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53" w:rsidRDefault="00251653" w:rsidP="00251653">
      <w:pPr>
        <w:jc w:val="center"/>
        <w:rPr>
          <w:b/>
          <w:smallCaps/>
          <w:sz w:val="36"/>
        </w:rPr>
      </w:pPr>
      <w:r w:rsidRPr="00251653">
        <w:rPr>
          <w:b/>
          <w:smallCaps/>
          <w:sz w:val="36"/>
        </w:rPr>
        <w:t>Fly America Act Waiver Checklist</w:t>
      </w:r>
      <w:r>
        <w:rPr>
          <w:b/>
          <w:smallCaps/>
          <w:sz w:val="36"/>
        </w:rPr>
        <w:br/>
      </w:r>
      <w:r w:rsidR="00C04425">
        <w:rPr>
          <w:i/>
          <w:sz w:val="20"/>
        </w:rPr>
        <w:t xml:space="preserve">Traveler: </w:t>
      </w:r>
      <w:r w:rsidRPr="00251653">
        <w:rPr>
          <w:i/>
          <w:sz w:val="20"/>
        </w:rPr>
        <w:t xml:space="preserve">Use </w:t>
      </w:r>
      <w:r w:rsidR="00C04425">
        <w:rPr>
          <w:i/>
          <w:sz w:val="20"/>
        </w:rPr>
        <w:t xml:space="preserve">this checklist </w:t>
      </w:r>
      <w:r w:rsidRPr="00251653">
        <w:rPr>
          <w:i/>
          <w:sz w:val="20"/>
        </w:rPr>
        <w:t>to determine qualification for a waiver of the restrictions for air travel</w:t>
      </w:r>
      <w:r w:rsidR="00C04425">
        <w:rPr>
          <w:i/>
          <w:sz w:val="20"/>
        </w:rPr>
        <w:br/>
      </w:r>
      <w:r w:rsidRPr="00251653">
        <w:rPr>
          <w:i/>
          <w:sz w:val="20"/>
        </w:rPr>
        <w:t>financed by</w:t>
      </w:r>
      <w:r w:rsidR="00C04425">
        <w:rPr>
          <w:i/>
          <w:sz w:val="20"/>
        </w:rPr>
        <w:t xml:space="preserve"> </w:t>
      </w:r>
      <w:r w:rsidRPr="00251653">
        <w:rPr>
          <w:i/>
          <w:sz w:val="20"/>
        </w:rPr>
        <w:t xml:space="preserve">federal funds, in accordance to the Fly America Act under </w:t>
      </w:r>
      <w:hyperlink r:id="rId9" w:history="1">
        <w:r w:rsidRPr="009C2CD6">
          <w:rPr>
            <w:rStyle w:val="Hyperlink"/>
            <w:i/>
            <w:sz w:val="20"/>
          </w:rPr>
          <w:t xml:space="preserve">41 </w:t>
        </w:r>
        <w:r w:rsidR="009C2CD6" w:rsidRPr="009C2CD6">
          <w:rPr>
            <w:rStyle w:val="Hyperlink"/>
            <w:i/>
            <w:sz w:val="20"/>
          </w:rPr>
          <w:t>CFR Part 301-10</w:t>
        </w:r>
      </w:hyperlink>
      <w:r w:rsidRPr="00251653">
        <w:rPr>
          <w:i/>
          <w:sz w:val="20"/>
        </w:rPr>
        <w:t>).</w:t>
      </w:r>
    </w:p>
    <w:p w:rsidR="000A68DB" w:rsidRDefault="000A68DB" w:rsidP="00A81A81">
      <w:pPr>
        <w:spacing w:line="240" w:lineRule="auto"/>
        <w:jc w:val="both"/>
      </w:pPr>
      <w:r>
        <w:t xml:space="preserve">Travelers must use a U.S. flag air carrier on every portion of the route where service is provided, unless </w:t>
      </w:r>
      <w:r w:rsidR="00081589">
        <w:t xml:space="preserve">circumstances meet the </w:t>
      </w:r>
      <w:r>
        <w:t>qualifications for a waiver.</w:t>
      </w:r>
      <w:r w:rsidR="00081589">
        <w:t xml:space="preserve"> Check true statements:</w:t>
      </w:r>
    </w:p>
    <w:bookmarkStart w:id="0" w:name="_GoBack"/>
    <w:p w:rsidR="00251653" w:rsidRPr="00081589" w:rsidRDefault="002C4CB0" w:rsidP="00081589">
      <w:pPr>
        <w:pStyle w:val="ListParagraph"/>
        <w:numPr>
          <w:ilvl w:val="0"/>
          <w:numId w:val="20"/>
        </w:numPr>
        <w:spacing w:after="0"/>
        <w:jc w:val="both"/>
        <w:rPr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81589">
        <w:rPr>
          <w:sz w:val="20"/>
        </w:rPr>
        <w:instrText xml:space="preserve"> FORMCHECKBOX </w:instrText>
      </w:r>
      <w:r w:rsidRPr="00081589">
        <w:rPr>
          <w:sz w:val="20"/>
        </w:rPr>
      </w:r>
      <w:r w:rsidRPr="00081589">
        <w:rPr>
          <w:sz w:val="20"/>
        </w:rPr>
        <w:fldChar w:fldCharType="end"/>
      </w:r>
      <w:bookmarkEnd w:id="0"/>
      <w:r w:rsidR="00595201" w:rsidRPr="00081589">
        <w:rPr>
          <w:sz w:val="20"/>
        </w:rPr>
        <w:tab/>
      </w:r>
      <w:r w:rsidR="000A68DB" w:rsidRPr="00081589">
        <w:rPr>
          <w:sz w:val="20"/>
        </w:rPr>
        <w:t>The u</w:t>
      </w:r>
      <w:r w:rsidR="00251653" w:rsidRPr="00081589">
        <w:rPr>
          <w:sz w:val="20"/>
        </w:rPr>
        <w:t xml:space="preserve">se of </w:t>
      </w:r>
      <w:r w:rsidR="00081589">
        <w:rPr>
          <w:sz w:val="20"/>
        </w:rPr>
        <w:t xml:space="preserve">a </w:t>
      </w:r>
      <w:r w:rsidR="00251653" w:rsidRPr="00081589">
        <w:rPr>
          <w:sz w:val="20"/>
        </w:rPr>
        <w:t>foreign air carrier is a matter of necessity because:</w:t>
      </w:r>
    </w:p>
    <w:bookmarkStart w:id="1" w:name="Check1"/>
    <w:p w:rsidR="0004575F" w:rsidRDefault="002C4CB0" w:rsidP="00081589">
      <w:pPr>
        <w:spacing w:after="0"/>
        <w:ind w:left="1080" w:hanging="36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4575F" w:rsidRPr="000A68DB">
        <w:rPr>
          <w:sz w:val="20"/>
        </w:rPr>
        <w:instrText xml:space="preserve"> FORMCHECKBOX </w:instrText>
      </w:r>
      <w:r w:rsidRPr="000A68DB">
        <w:rPr>
          <w:sz w:val="20"/>
        </w:rPr>
      </w:r>
      <w:r w:rsidRPr="000A68DB">
        <w:rPr>
          <w:sz w:val="20"/>
        </w:rPr>
        <w:fldChar w:fldCharType="end"/>
      </w:r>
      <w:r w:rsidR="0004575F" w:rsidRPr="000A68DB">
        <w:rPr>
          <w:sz w:val="20"/>
        </w:rPr>
        <w:tab/>
      </w:r>
      <w:r w:rsidR="00081589">
        <w:rPr>
          <w:sz w:val="20"/>
        </w:rPr>
        <w:t>The u</w:t>
      </w:r>
      <w:r w:rsidR="0004575F" w:rsidRPr="000A68DB">
        <w:rPr>
          <w:sz w:val="20"/>
        </w:rPr>
        <w:t xml:space="preserve">se of </w:t>
      </w:r>
      <w:r w:rsidR="00081589">
        <w:rPr>
          <w:sz w:val="20"/>
        </w:rPr>
        <w:t xml:space="preserve">a </w:t>
      </w:r>
      <w:r w:rsidR="0004575F" w:rsidRPr="000A68DB">
        <w:rPr>
          <w:sz w:val="20"/>
        </w:rPr>
        <w:t xml:space="preserve">U.S. flag air carrier will not accomplish the </w:t>
      </w:r>
      <w:r w:rsidR="00F1554F">
        <w:rPr>
          <w:sz w:val="20"/>
        </w:rPr>
        <w:t>funding agency’s</w:t>
      </w:r>
      <w:r w:rsidR="00F1554F" w:rsidRPr="000A68DB">
        <w:rPr>
          <w:sz w:val="20"/>
        </w:rPr>
        <w:t xml:space="preserve"> </w:t>
      </w:r>
      <w:r w:rsidR="0004575F" w:rsidRPr="000A68DB">
        <w:rPr>
          <w:sz w:val="20"/>
        </w:rPr>
        <w:t>mission.</w:t>
      </w:r>
      <w:r w:rsidR="00081589">
        <w:rPr>
          <w:sz w:val="20"/>
        </w:rPr>
        <w:t xml:space="preserve"> </w:t>
      </w:r>
    </w:p>
    <w:p w:rsidR="0004575F" w:rsidRPr="000A68DB" w:rsidRDefault="0004575F" w:rsidP="00081589">
      <w:pPr>
        <w:pStyle w:val="ListParagraph"/>
        <w:tabs>
          <w:tab w:val="left" w:pos="1080"/>
        </w:tabs>
        <w:spacing w:after="0"/>
        <w:ind w:left="1080"/>
        <w:jc w:val="both"/>
        <w:rPr>
          <w:sz w:val="20"/>
        </w:rPr>
      </w:pPr>
      <w:r>
        <w:rPr>
          <w:sz w:val="20"/>
        </w:rPr>
        <w:t>Justification</w:t>
      </w:r>
      <w:r w:rsidRPr="000A68DB">
        <w:rPr>
          <w:sz w:val="20"/>
        </w:rPr>
        <w:t xml:space="preserve">: </w:t>
      </w:r>
      <w:r w:rsidR="002C4CB0" w:rsidRPr="000A68DB">
        <w:rPr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A68DB">
        <w:rPr>
          <w:sz w:val="20"/>
          <w:u w:val="single"/>
        </w:rPr>
        <w:instrText xml:space="preserve"> FORMTEXT </w:instrText>
      </w:r>
      <w:r w:rsidR="002C4CB0" w:rsidRPr="000A68DB">
        <w:rPr>
          <w:sz w:val="20"/>
          <w:u w:val="single"/>
        </w:rPr>
      </w:r>
      <w:r w:rsidR="002C4CB0" w:rsidRPr="000A68DB">
        <w:rPr>
          <w:sz w:val="20"/>
          <w:u w:val="single"/>
        </w:rPr>
        <w:fldChar w:fldCharType="separate"/>
      </w:r>
      <w:r w:rsidRPr="000A68DB">
        <w:rPr>
          <w:noProof/>
          <w:sz w:val="20"/>
          <w:u w:val="single"/>
        </w:rPr>
        <w:t> </w:t>
      </w:r>
      <w:r w:rsidRPr="000A68DB">
        <w:rPr>
          <w:noProof/>
          <w:sz w:val="20"/>
          <w:u w:val="single"/>
        </w:rPr>
        <w:t> </w:t>
      </w:r>
      <w:r w:rsidRPr="000A68DB">
        <w:rPr>
          <w:noProof/>
          <w:sz w:val="20"/>
          <w:u w:val="single"/>
        </w:rPr>
        <w:t> </w:t>
      </w:r>
      <w:r w:rsidRPr="000A68DB">
        <w:rPr>
          <w:noProof/>
          <w:sz w:val="20"/>
          <w:u w:val="single"/>
        </w:rPr>
        <w:t> </w:t>
      </w:r>
      <w:r w:rsidRPr="000A68DB">
        <w:rPr>
          <w:noProof/>
          <w:sz w:val="20"/>
          <w:u w:val="single"/>
        </w:rPr>
        <w:t> </w:t>
      </w:r>
      <w:r w:rsidR="002C4CB0" w:rsidRPr="000A68DB">
        <w:rPr>
          <w:sz w:val="20"/>
          <w:u w:val="single"/>
        </w:rPr>
        <w:fldChar w:fldCharType="end"/>
      </w:r>
    </w:p>
    <w:p w:rsidR="00595201" w:rsidRPr="000A68DB" w:rsidRDefault="002C4CB0" w:rsidP="00081589">
      <w:pPr>
        <w:spacing w:after="0"/>
        <w:ind w:left="1080" w:hanging="36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A68DB">
        <w:rPr>
          <w:sz w:val="20"/>
        </w:rPr>
        <w:instrText xml:space="preserve"> FORMCHECKBOX </w:instrText>
      </w:r>
      <w:r w:rsidRPr="000A68DB">
        <w:rPr>
          <w:sz w:val="20"/>
        </w:rPr>
      </w:r>
      <w:r w:rsidRPr="000A68DB">
        <w:rPr>
          <w:sz w:val="20"/>
        </w:rPr>
        <w:fldChar w:fldCharType="end"/>
      </w:r>
      <w:bookmarkEnd w:id="1"/>
      <w:r w:rsidR="00595201" w:rsidRPr="000A68DB">
        <w:rPr>
          <w:sz w:val="20"/>
        </w:rPr>
        <w:tab/>
      </w:r>
      <w:r w:rsidR="00081589">
        <w:rPr>
          <w:sz w:val="20"/>
        </w:rPr>
        <w:t xml:space="preserve">The </w:t>
      </w:r>
      <w:r w:rsidR="00251653" w:rsidRPr="000A68DB">
        <w:rPr>
          <w:sz w:val="20"/>
        </w:rPr>
        <w:t>U.S. flag air carrier cannot provide the</w:t>
      </w:r>
      <w:r w:rsidR="0004575F">
        <w:rPr>
          <w:sz w:val="20"/>
        </w:rPr>
        <w:t xml:space="preserve"> air transportation needed</w:t>
      </w:r>
      <w:r w:rsidR="00081589">
        <w:rPr>
          <w:sz w:val="20"/>
        </w:rPr>
        <w:t xml:space="preserve"> because</w:t>
      </w:r>
      <w:r w:rsidR="00B25A74">
        <w:rPr>
          <w:sz w:val="20"/>
        </w:rPr>
        <w:t>:</w:t>
      </w:r>
    </w:p>
    <w:p w:rsidR="00595201" w:rsidRPr="000A68DB" w:rsidRDefault="002C4CB0" w:rsidP="00081589">
      <w:pPr>
        <w:pStyle w:val="ListParagraph"/>
        <w:tabs>
          <w:tab w:val="left" w:pos="1080"/>
        </w:tabs>
        <w:spacing w:after="0"/>
        <w:ind w:left="108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A74" w:rsidRPr="000A68DB">
        <w:rPr>
          <w:sz w:val="20"/>
        </w:rPr>
        <w:instrText xml:space="preserve"> FORMCHECKBOX </w:instrText>
      </w:r>
      <w:r w:rsidRPr="000A68DB">
        <w:rPr>
          <w:sz w:val="20"/>
        </w:rPr>
      </w:r>
      <w:r w:rsidRPr="000A68DB">
        <w:rPr>
          <w:sz w:val="20"/>
        </w:rPr>
        <w:fldChar w:fldCharType="end"/>
      </w:r>
      <w:r w:rsidR="00B25A74" w:rsidRPr="000A68DB">
        <w:rPr>
          <w:sz w:val="20"/>
        </w:rPr>
        <w:tab/>
      </w:r>
      <w:r w:rsidR="00B25A74">
        <w:rPr>
          <w:sz w:val="20"/>
        </w:rPr>
        <w:t>The u</w:t>
      </w:r>
      <w:r w:rsidR="00251653" w:rsidRPr="000A68DB">
        <w:rPr>
          <w:sz w:val="20"/>
        </w:rPr>
        <w:t xml:space="preserve">se of </w:t>
      </w:r>
      <w:r w:rsidR="00081589">
        <w:rPr>
          <w:sz w:val="20"/>
        </w:rPr>
        <w:t xml:space="preserve">a </w:t>
      </w:r>
      <w:r w:rsidR="00251653" w:rsidRPr="000A68DB">
        <w:rPr>
          <w:sz w:val="20"/>
        </w:rPr>
        <w:t>foreign air carrier is necessary for medical reasons.</w:t>
      </w:r>
    </w:p>
    <w:p w:rsidR="00595201" w:rsidRPr="000A68DB" w:rsidRDefault="002C4CB0" w:rsidP="00081589">
      <w:pPr>
        <w:pStyle w:val="ListParagraph"/>
        <w:tabs>
          <w:tab w:val="left" w:pos="1080"/>
        </w:tabs>
        <w:spacing w:after="0"/>
        <w:ind w:left="108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A74" w:rsidRPr="000A68DB">
        <w:rPr>
          <w:sz w:val="20"/>
        </w:rPr>
        <w:instrText xml:space="preserve"> FORMCHECKBOX </w:instrText>
      </w:r>
      <w:r w:rsidRPr="000A68DB">
        <w:rPr>
          <w:sz w:val="20"/>
        </w:rPr>
      </w:r>
      <w:r w:rsidRPr="000A68DB">
        <w:rPr>
          <w:sz w:val="20"/>
        </w:rPr>
        <w:fldChar w:fldCharType="end"/>
      </w:r>
      <w:r w:rsidR="00B25A74" w:rsidRPr="000A68DB">
        <w:rPr>
          <w:sz w:val="20"/>
        </w:rPr>
        <w:tab/>
      </w:r>
      <w:r w:rsidR="00B25A74">
        <w:rPr>
          <w:sz w:val="20"/>
        </w:rPr>
        <w:t>The u</w:t>
      </w:r>
      <w:r w:rsidR="00251653" w:rsidRPr="000A68DB">
        <w:rPr>
          <w:sz w:val="20"/>
        </w:rPr>
        <w:t>se of foreign air carrier is required to avoid unreasonable risk to</w:t>
      </w:r>
      <w:r w:rsidR="00081589">
        <w:rPr>
          <w:sz w:val="20"/>
        </w:rPr>
        <w:t xml:space="preserve"> the</w:t>
      </w:r>
      <w:r w:rsidR="00251653" w:rsidRPr="000A68DB">
        <w:rPr>
          <w:sz w:val="20"/>
        </w:rPr>
        <w:t xml:space="preserve"> traveler's safety.</w:t>
      </w:r>
    </w:p>
    <w:p w:rsidR="00595201" w:rsidRPr="000A68DB" w:rsidRDefault="00251653" w:rsidP="00081589">
      <w:pPr>
        <w:pStyle w:val="ListParagraph"/>
        <w:spacing w:after="0"/>
        <w:ind w:left="1440"/>
        <w:jc w:val="both"/>
        <w:rPr>
          <w:i/>
          <w:sz w:val="18"/>
        </w:rPr>
      </w:pPr>
      <w:r w:rsidRPr="000A68DB">
        <w:rPr>
          <w:i/>
          <w:sz w:val="18"/>
        </w:rPr>
        <w:t>(</w:t>
      </w:r>
      <w:r w:rsidR="00081589">
        <w:rPr>
          <w:i/>
          <w:sz w:val="18"/>
        </w:rPr>
        <w:t>S</w:t>
      </w:r>
      <w:r w:rsidR="00081589" w:rsidRPr="000A68DB">
        <w:rPr>
          <w:i/>
          <w:sz w:val="18"/>
        </w:rPr>
        <w:t xml:space="preserve">upporting evidence </w:t>
      </w:r>
      <w:r w:rsidR="00081589">
        <w:rPr>
          <w:i/>
          <w:sz w:val="18"/>
        </w:rPr>
        <w:t xml:space="preserve">is </w:t>
      </w:r>
      <w:r w:rsidR="00081589" w:rsidRPr="000A68DB">
        <w:rPr>
          <w:i/>
          <w:sz w:val="18"/>
        </w:rPr>
        <w:t>needed</w:t>
      </w:r>
      <w:r w:rsidR="00081589">
        <w:rPr>
          <w:i/>
          <w:sz w:val="18"/>
        </w:rPr>
        <w:t xml:space="preserve">, as outlined in </w:t>
      </w:r>
      <w:r w:rsidRPr="000A68DB">
        <w:rPr>
          <w:i/>
          <w:sz w:val="18"/>
        </w:rPr>
        <w:t>41 CFR 301‐10.138(b)(2)</w:t>
      </w:r>
      <w:r w:rsidR="00595201" w:rsidRPr="000A68DB">
        <w:rPr>
          <w:i/>
          <w:sz w:val="18"/>
        </w:rPr>
        <w:t>.)</w:t>
      </w:r>
    </w:p>
    <w:p w:rsidR="00595201" w:rsidRPr="00081589" w:rsidRDefault="002C4CB0" w:rsidP="00081589">
      <w:pPr>
        <w:pStyle w:val="ListParagraph"/>
        <w:tabs>
          <w:tab w:val="left" w:pos="1080"/>
        </w:tabs>
        <w:spacing w:after="0"/>
        <w:ind w:left="1440" w:hanging="360"/>
        <w:jc w:val="both"/>
        <w:rPr>
          <w:sz w:val="20"/>
          <w:szCs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A74" w:rsidRPr="000A68DB">
        <w:rPr>
          <w:sz w:val="20"/>
        </w:rPr>
        <w:instrText xml:space="preserve"> FORMCHECKBOX </w:instrText>
      </w:r>
      <w:r w:rsidRPr="000A68DB">
        <w:rPr>
          <w:sz w:val="20"/>
        </w:rPr>
      </w:r>
      <w:r w:rsidRPr="000A68DB">
        <w:rPr>
          <w:sz w:val="20"/>
        </w:rPr>
        <w:fldChar w:fldCharType="end"/>
      </w:r>
      <w:r w:rsidR="00B25A74" w:rsidRPr="000A68DB">
        <w:rPr>
          <w:sz w:val="20"/>
        </w:rPr>
        <w:tab/>
      </w:r>
      <w:r w:rsidR="00B25A74" w:rsidRPr="00081589">
        <w:rPr>
          <w:sz w:val="20"/>
        </w:rPr>
        <w:t>A s</w:t>
      </w:r>
      <w:r w:rsidR="00251653" w:rsidRPr="00081589">
        <w:rPr>
          <w:sz w:val="20"/>
        </w:rPr>
        <w:t xml:space="preserve">eat on U.S. air </w:t>
      </w:r>
      <w:r w:rsidR="00251653" w:rsidRPr="00081589">
        <w:rPr>
          <w:sz w:val="20"/>
          <w:szCs w:val="20"/>
        </w:rPr>
        <w:t>carrier in authorized class of service is unavailable</w:t>
      </w:r>
      <w:r w:rsidR="00081589" w:rsidRPr="00081589">
        <w:rPr>
          <w:sz w:val="20"/>
          <w:szCs w:val="20"/>
        </w:rPr>
        <w:t xml:space="preserve"> and a s</w:t>
      </w:r>
      <w:r w:rsidR="00251653" w:rsidRPr="00081589">
        <w:rPr>
          <w:sz w:val="20"/>
          <w:szCs w:val="20"/>
        </w:rPr>
        <w:t>eat on foreign air carrier in authorized class of service is available</w:t>
      </w:r>
      <w:r w:rsidR="001B133A" w:rsidRPr="00081589">
        <w:rPr>
          <w:sz w:val="20"/>
          <w:szCs w:val="20"/>
        </w:rPr>
        <w:t>.</w:t>
      </w:r>
    </w:p>
    <w:p w:rsidR="00251653" w:rsidRPr="000A68DB" w:rsidRDefault="002C4CB0" w:rsidP="00081589">
      <w:pPr>
        <w:pStyle w:val="ListParagraph"/>
        <w:tabs>
          <w:tab w:val="left" w:pos="1080"/>
        </w:tabs>
        <w:spacing w:after="0"/>
        <w:ind w:left="108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A74" w:rsidRPr="000A68DB">
        <w:rPr>
          <w:sz w:val="20"/>
        </w:rPr>
        <w:instrText xml:space="preserve"> FORMCHECKBOX </w:instrText>
      </w:r>
      <w:r w:rsidRPr="000A68DB">
        <w:rPr>
          <w:sz w:val="20"/>
        </w:rPr>
      </w:r>
      <w:r w:rsidRPr="000A68DB">
        <w:rPr>
          <w:sz w:val="20"/>
        </w:rPr>
        <w:fldChar w:fldCharType="end"/>
      </w:r>
      <w:r w:rsidR="00B25A74" w:rsidRPr="000A68DB">
        <w:rPr>
          <w:sz w:val="20"/>
        </w:rPr>
        <w:tab/>
      </w:r>
      <w:r w:rsidR="00251653" w:rsidRPr="000A68DB">
        <w:rPr>
          <w:sz w:val="20"/>
        </w:rPr>
        <w:t>Other</w:t>
      </w:r>
      <w:r w:rsidR="001B133A" w:rsidRPr="000A68DB">
        <w:rPr>
          <w:sz w:val="20"/>
        </w:rPr>
        <w:t xml:space="preserve"> </w:t>
      </w:r>
      <w:r w:rsidR="001B133A" w:rsidRPr="000A68DB">
        <w:rPr>
          <w:i/>
          <w:sz w:val="18"/>
        </w:rPr>
        <w:t>(provide detailed justification)</w:t>
      </w:r>
      <w:r w:rsidR="001B133A" w:rsidRPr="000A68DB">
        <w:rPr>
          <w:sz w:val="20"/>
        </w:rPr>
        <w:t>:</w:t>
      </w:r>
      <w:r w:rsidR="00251653" w:rsidRPr="000A68DB">
        <w:rPr>
          <w:sz w:val="20"/>
        </w:rPr>
        <w:t xml:space="preserve"> </w:t>
      </w:r>
      <w:r w:rsidRPr="000A68DB">
        <w:rPr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1B133A" w:rsidRPr="000A68DB">
        <w:rPr>
          <w:sz w:val="20"/>
          <w:u w:val="single"/>
        </w:rPr>
        <w:instrText xml:space="preserve"> FORMTEXT </w:instrText>
      </w:r>
      <w:r w:rsidRPr="000A68DB">
        <w:rPr>
          <w:sz w:val="20"/>
          <w:u w:val="single"/>
        </w:rPr>
      </w:r>
      <w:r w:rsidRPr="000A68DB">
        <w:rPr>
          <w:sz w:val="20"/>
          <w:u w:val="single"/>
        </w:rPr>
        <w:fldChar w:fldCharType="separate"/>
      </w:r>
      <w:r w:rsidR="001B133A" w:rsidRPr="000A68DB">
        <w:rPr>
          <w:noProof/>
          <w:sz w:val="20"/>
          <w:u w:val="single"/>
        </w:rPr>
        <w:t> </w:t>
      </w:r>
      <w:r w:rsidR="001B133A" w:rsidRPr="000A68DB">
        <w:rPr>
          <w:noProof/>
          <w:sz w:val="20"/>
          <w:u w:val="single"/>
        </w:rPr>
        <w:t> </w:t>
      </w:r>
      <w:r w:rsidR="001B133A" w:rsidRPr="000A68DB">
        <w:rPr>
          <w:noProof/>
          <w:sz w:val="20"/>
          <w:u w:val="single"/>
        </w:rPr>
        <w:t> </w:t>
      </w:r>
      <w:r w:rsidR="001B133A" w:rsidRPr="000A68DB">
        <w:rPr>
          <w:noProof/>
          <w:sz w:val="20"/>
          <w:u w:val="single"/>
        </w:rPr>
        <w:t> </w:t>
      </w:r>
      <w:r w:rsidR="001B133A" w:rsidRPr="000A68DB">
        <w:rPr>
          <w:noProof/>
          <w:sz w:val="20"/>
          <w:u w:val="single"/>
        </w:rPr>
        <w:t> </w:t>
      </w:r>
      <w:r w:rsidRPr="000A68DB">
        <w:rPr>
          <w:sz w:val="20"/>
          <w:u w:val="single"/>
        </w:rPr>
        <w:fldChar w:fldCharType="end"/>
      </w:r>
      <w:bookmarkEnd w:id="2"/>
    </w:p>
    <w:p w:rsidR="000A68DB" w:rsidRPr="00081589" w:rsidRDefault="002C4CB0" w:rsidP="00081589">
      <w:pPr>
        <w:pStyle w:val="ListParagraph"/>
        <w:numPr>
          <w:ilvl w:val="0"/>
          <w:numId w:val="20"/>
        </w:numPr>
        <w:spacing w:after="0"/>
        <w:jc w:val="both"/>
        <w:rPr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81589">
        <w:rPr>
          <w:sz w:val="20"/>
        </w:rPr>
        <w:instrText xml:space="preserve"> FORMCHECKBOX </w:instrText>
      </w:r>
      <w:r w:rsidRPr="00081589">
        <w:rPr>
          <w:sz w:val="20"/>
        </w:rPr>
      </w:r>
      <w:r w:rsidRPr="00081589">
        <w:rPr>
          <w:sz w:val="20"/>
        </w:rPr>
        <w:fldChar w:fldCharType="end"/>
      </w:r>
      <w:r w:rsidR="00595201" w:rsidRPr="00081589">
        <w:rPr>
          <w:sz w:val="20"/>
        </w:rPr>
        <w:tab/>
      </w:r>
      <w:r w:rsidR="000A68DB" w:rsidRPr="00081589">
        <w:rPr>
          <w:sz w:val="20"/>
        </w:rPr>
        <w:t>A b</w:t>
      </w:r>
      <w:r w:rsidR="00251653" w:rsidRPr="00081589">
        <w:rPr>
          <w:sz w:val="20"/>
        </w:rPr>
        <w:t>ilateral or multilateral air transportation agreement exists.</w:t>
      </w:r>
    </w:p>
    <w:p w:rsidR="00251653" w:rsidRPr="00081589" w:rsidRDefault="00251653" w:rsidP="006943C1">
      <w:pPr>
        <w:spacing w:after="0" w:line="240" w:lineRule="auto"/>
        <w:ind w:left="720"/>
        <w:jc w:val="both"/>
        <w:rPr>
          <w:sz w:val="20"/>
        </w:rPr>
      </w:pPr>
      <w:r w:rsidRPr="00081589">
        <w:rPr>
          <w:i/>
          <w:sz w:val="18"/>
        </w:rPr>
        <w:t>(</w:t>
      </w:r>
      <w:r w:rsidR="00081589">
        <w:rPr>
          <w:i/>
          <w:sz w:val="18"/>
        </w:rPr>
        <w:t>The Department</w:t>
      </w:r>
      <w:r w:rsidRPr="00081589">
        <w:rPr>
          <w:i/>
          <w:sz w:val="18"/>
        </w:rPr>
        <w:t xml:space="preserve"> of Transportation determines </w:t>
      </w:r>
      <w:r w:rsidR="000A68DB" w:rsidRPr="00081589">
        <w:rPr>
          <w:i/>
          <w:sz w:val="18"/>
        </w:rPr>
        <w:t xml:space="preserve">whether the </w:t>
      </w:r>
      <w:r w:rsidRPr="00081589">
        <w:rPr>
          <w:i/>
          <w:sz w:val="18"/>
        </w:rPr>
        <w:t>agreement meet</w:t>
      </w:r>
      <w:r w:rsidR="00081589">
        <w:rPr>
          <w:i/>
          <w:sz w:val="18"/>
        </w:rPr>
        <w:t>s</w:t>
      </w:r>
      <w:r w:rsidRPr="00081589">
        <w:rPr>
          <w:i/>
          <w:sz w:val="18"/>
        </w:rPr>
        <w:t xml:space="preserve"> Fly America Act</w:t>
      </w:r>
      <w:r w:rsidR="00081589" w:rsidRPr="00081589">
        <w:rPr>
          <w:i/>
          <w:sz w:val="18"/>
        </w:rPr>
        <w:t xml:space="preserve"> requirements</w:t>
      </w:r>
      <w:r w:rsidR="000A68DB" w:rsidRPr="00081589">
        <w:rPr>
          <w:i/>
          <w:sz w:val="18"/>
        </w:rPr>
        <w:t>.</w:t>
      </w:r>
      <w:r w:rsidR="006943C1" w:rsidRPr="006943C1">
        <w:t xml:space="preserve"> </w:t>
      </w:r>
      <w:r w:rsidR="003A0091">
        <w:fldChar w:fldCharType="begin"/>
      </w:r>
      <w:r w:rsidR="003A0091">
        <w:instrText xml:space="preserve"> HYPERLINK "http://www.gsa.gov/portal/content/103191" \t "_blank" </w:instrText>
      </w:r>
      <w:r w:rsidR="003A0091">
        <w:fldChar w:fldCharType="separate"/>
      </w:r>
      <w:r w:rsidR="006943C1" w:rsidRPr="006943C1">
        <w:rPr>
          <w:rStyle w:val="Hyperlink"/>
          <w:bCs/>
          <w:i/>
          <w:sz w:val="18"/>
        </w:rPr>
        <w:t>Open Skies Agreements</w:t>
      </w:r>
      <w:r w:rsidR="003A0091">
        <w:rPr>
          <w:rStyle w:val="Hyperlink"/>
          <w:bCs/>
          <w:i/>
          <w:sz w:val="18"/>
        </w:rPr>
        <w:fldChar w:fldCharType="end"/>
      </w:r>
      <w:r w:rsidR="006943C1" w:rsidRPr="006943C1">
        <w:rPr>
          <w:i/>
          <w:sz w:val="18"/>
        </w:rPr>
        <w:t xml:space="preserve"> are nullified by the number of </w:t>
      </w:r>
      <w:r w:rsidR="003A0091">
        <w:fldChar w:fldCharType="begin"/>
      </w:r>
      <w:r w:rsidR="003A0091">
        <w:instrText xml:space="preserve"> HYPERLINK "http://apps.fas.gsa.gov/citypairs/search/" \t "_self" </w:instrText>
      </w:r>
      <w:r w:rsidR="003A0091">
        <w:fldChar w:fldCharType="separate"/>
      </w:r>
      <w:r w:rsidR="006943C1" w:rsidRPr="006943C1">
        <w:rPr>
          <w:rStyle w:val="Hyperlink"/>
          <w:bCs/>
          <w:i/>
          <w:sz w:val="18"/>
        </w:rPr>
        <w:t>city-pair agreements</w:t>
      </w:r>
      <w:r w:rsidR="003A0091">
        <w:rPr>
          <w:rStyle w:val="Hyperlink"/>
          <w:bCs/>
          <w:i/>
          <w:sz w:val="18"/>
        </w:rPr>
        <w:fldChar w:fldCharType="end"/>
      </w:r>
      <w:r w:rsidR="006943C1" w:rsidRPr="006943C1">
        <w:rPr>
          <w:i/>
          <w:sz w:val="18"/>
        </w:rPr>
        <w:t xml:space="preserve"> in place. Therefore, it is likely that a U.S. flag air carrier would still have to be used.</w:t>
      </w:r>
      <w:r w:rsidR="006943C1">
        <w:rPr>
          <w:i/>
          <w:sz w:val="18"/>
        </w:rPr>
        <w:t xml:space="preserve"> Evidence that no city-pair agreement</w:t>
      </w:r>
      <w:r w:rsidR="006943C1" w:rsidRPr="006943C1">
        <w:rPr>
          <w:i/>
          <w:sz w:val="18"/>
        </w:rPr>
        <w:t xml:space="preserve"> </w:t>
      </w:r>
      <w:r w:rsidR="006943C1">
        <w:rPr>
          <w:i/>
          <w:sz w:val="18"/>
        </w:rPr>
        <w:t>exists must be submitted if box is checked.</w:t>
      </w:r>
      <w:r w:rsidRPr="00081589">
        <w:rPr>
          <w:i/>
          <w:sz w:val="18"/>
        </w:rPr>
        <w:t>)</w:t>
      </w:r>
    </w:p>
    <w:p w:rsidR="000A68DB" w:rsidRPr="00081589" w:rsidRDefault="002C4CB0" w:rsidP="00081589">
      <w:pPr>
        <w:pStyle w:val="ListParagraph"/>
        <w:numPr>
          <w:ilvl w:val="0"/>
          <w:numId w:val="20"/>
        </w:numPr>
        <w:spacing w:after="0"/>
        <w:jc w:val="both"/>
        <w:rPr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81589">
        <w:rPr>
          <w:sz w:val="20"/>
        </w:rPr>
        <w:instrText xml:space="preserve"> FORMCHECKBOX </w:instrText>
      </w:r>
      <w:r w:rsidRPr="00081589">
        <w:rPr>
          <w:sz w:val="20"/>
        </w:rPr>
      </w:r>
      <w:r w:rsidRPr="00081589">
        <w:rPr>
          <w:sz w:val="20"/>
        </w:rPr>
        <w:fldChar w:fldCharType="end"/>
      </w:r>
      <w:r w:rsidR="00595201" w:rsidRPr="00081589">
        <w:rPr>
          <w:sz w:val="20"/>
        </w:rPr>
        <w:tab/>
      </w:r>
      <w:r w:rsidR="00251653" w:rsidRPr="00081589">
        <w:rPr>
          <w:sz w:val="20"/>
        </w:rPr>
        <w:t>No U.S. flag air carrier provide</w:t>
      </w:r>
      <w:r w:rsidR="00081589">
        <w:rPr>
          <w:sz w:val="20"/>
        </w:rPr>
        <w:t>s</w:t>
      </w:r>
      <w:r w:rsidR="00251653" w:rsidRPr="00081589">
        <w:rPr>
          <w:sz w:val="20"/>
        </w:rPr>
        <w:t xml:space="preserve"> service on a particular leg of </w:t>
      </w:r>
      <w:r w:rsidR="00081589">
        <w:rPr>
          <w:sz w:val="20"/>
        </w:rPr>
        <w:t xml:space="preserve">the </w:t>
      </w:r>
      <w:r w:rsidR="00251653" w:rsidRPr="00081589">
        <w:rPr>
          <w:sz w:val="20"/>
        </w:rPr>
        <w:t>route</w:t>
      </w:r>
      <w:r w:rsidR="000A68DB" w:rsidRPr="00081589">
        <w:rPr>
          <w:sz w:val="20"/>
        </w:rPr>
        <w:t>.</w:t>
      </w:r>
    </w:p>
    <w:p w:rsidR="00251653" w:rsidRPr="00081589" w:rsidRDefault="00251653" w:rsidP="00081589">
      <w:pPr>
        <w:spacing w:after="0"/>
        <w:ind w:left="720"/>
        <w:jc w:val="both"/>
        <w:rPr>
          <w:sz w:val="20"/>
        </w:rPr>
      </w:pPr>
      <w:r w:rsidRPr="00081589">
        <w:rPr>
          <w:i/>
          <w:sz w:val="18"/>
        </w:rPr>
        <w:t>(Travelers can only use</w:t>
      </w:r>
      <w:r w:rsidR="00595201" w:rsidRPr="00081589">
        <w:rPr>
          <w:i/>
          <w:sz w:val="18"/>
        </w:rPr>
        <w:t xml:space="preserve"> </w:t>
      </w:r>
      <w:r w:rsidRPr="00081589">
        <w:rPr>
          <w:i/>
          <w:sz w:val="18"/>
        </w:rPr>
        <w:t>foreign air carrier to or from the nearest interchange point to connect with a U.S. carrier</w:t>
      </w:r>
      <w:r w:rsidR="000A68DB" w:rsidRPr="00081589">
        <w:rPr>
          <w:i/>
          <w:sz w:val="18"/>
        </w:rPr>
        <w:t>.</w:t>
      </w:r>
      <w:r w:rsidRPr="00081589">
        <w:rPr>
          <w:i/>
          <w:sz w:val="18"/>
        </w:rPr>
        <w:t>)</w:t>
      </w:r>
    </w:p>
    <w:p w:rsidR="00251653" w:rsidRPr="00081589" w:rsidRDefault="002C4CB0" w:rsidP="00081589">
      <w:pPr>
        <w:pStyle w:val="ListParagraph"/>
        <w:numPr>
          <w:ilvl w:val="0"/>
          <w:numId w:val="20"/>
        </w:numPr>
        <w:spacing w:after="0"/>
        <w:jc w:val="both"/>
        <w:rPr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81589">
        <w:rPr>
          <w:sz w:val="20"/>
        </w:rPr>
        <w:instrText xml:space="preserve"> FORMCHECKBOX </w:instrText>
      </w:r>
      <w:r w:rsidRPr="00081589">
        <w:rPr>
          <w:sz w:val="20"/>
        </w:rPr>
      </w:r>
      <w:r w:rsidRPr="00081589">
        <w:rPr>
          <w:sz w:val="20"/>
        </w:rPr>
        <w:fldChar w:fldCharType="end"/>
      </w:r>
      <w:r w:rsidR="00595201" w:rsidRPr="00081589">
        <w:rPr>
          <w:sz w:val="20"/>
        </w:rPr>
        <w:tab/>
      </w:r>
      <w:r w:rsidR="00081589">
        <w:rPr>
          <w:sz w:val="20"/>
        </w:rPr>
        <w:t>The</w:t>
      </w:r>
      <w:r w:rsidR="00251653" w:rsidRPr="00081589">
        <w:rPr>
          <w:sz w:val="20"/>
        </w:rPr>
        <w:t xml:space="preserve"> U.S. flag air carrier involuntarily reroutes traveler on a foreign air carrier.</w:t>
      </w:r>
    </w:p>
    <w:p w:rsidR="00251653" w:rsidRDefault="002C4CB0" w:rsidP="00081589">
      <w:pPr>
        <w:pStyle w:val="ListParagraph"/>
        <w:numPr>
          <w:ilvl w:val="0"/>
          <w:numId w:val="20"/>
        </w:numPr>
        <w:spacing w:after="0"/>
        <w:jc w:val="both"/>
        <w:rPr>
          <w:spacing w:val="-4"/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81589">
        <w:rPr>
          <w:sz w:val="20"/>
        </w:rPr>
        <w:instrText xml:space="preserve"> FORMCHECKBOX </w:instrText>
      </w:r>
      <w:r w:rsidRPr="00081589">
        <w:rPr>
          <w:sz w:val="20"/>
        </w:rPr>
      </w:r>
      <w:r w:rsidRPr="00081589">
        <w:rPr>
          <w:sz w:val="20"/>
        </w:rPr>
        <w:fldChar w:fldCharType="end"/>
      </w:r>
      <w:r w:rsidR="00595201" w:rsidRPr="00081589">
        <w:rPr>
          <w:sz w:val="20"/>
        </w:rPr>
        <w:tab/>
      </w:r>
      <w:r w:rsidR="00251653" w:rsidRPr="00081589">
        <w:rPr>
          <w:spacing w:val="-4"/>
          <w:sz w:val="20"/>
        </w:rPr>
        <w:t xml:space="preserve">Service on a foreign air carrier is three hours or less and use of U.S. flag air </w:t>
      </w:r>
      <w:r w:rsidR="00081589" w:rsidRPr="00081589">
        <w:rPr>
          <w:spacing w:val="-4"/>
          <w:sz w:val="20"/>
        </w:rPr>
        <w:t xml:space="preserve">carrier doubles en route travel </w:t>
      </w:r>
      <w:r w:rsidR="00251653" w:rsidRPr="00081589">
        <w:rPr>
          <w:spacing w:val="-4"/>
          <w:sz w:val="20"/>
        </w:rPr>
        <w:t>time.</w:t>
      </w:r>
    </w:p>
    <w:p w:rsidR="00600794" w:rsidRPr="00081589" w:rsidRDefault="00600794" w:rsidP="00081589">
      <w:pPr>
        <w:pStyle w:val="ListParagraph"/>
        <w:numPr>
          <w:ilvl w:val="0"/>
          <w:numId w:val="20"/>
        </w:numPr>
        <w:spacing w:after="0"/>
        <w:jc w:val="both"/>
        <w:rPr>
          <w:spacing w:val="-4"/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589">
        <w:rPr>
          <w:sz w:val="20"/>
        </w:rPr>
        <w:instrText xml:space="preserve"> FORMCHECKBOX </w:instrText>
      </w:r>
      <w:r w:rsidRPr="00081589">
        <w:rPr>
          <w:sz w:val="20"/>
        </w:rPr>
      </w:r>
      <w:r w:rsidRPr="00081589">
        <w:rPr>
          <w:sz w:val="20"/>
        </w:rPr>
        <w:fldChar w:fldCharType="end"/>
      </w:r>
      <w:r w:rsidRPr="00081589">
        <w:rPr>
          <w:sz w:val="20"/>
        </w:rPr>
        <w:tab/>
      </w:r>
      <w:r w:rsidRPr="00816B70">
        <w:rPr>
          <w:sz w:val="20"/>
        </w:rPr>
        <w:t>Costs of transportation are reimbursed in full by a third party, such as a foreign government or international agency.</w:t>
      </w:r>
    </w:p>
    <w:p w:rsidR="00251653" w:rsidRPr="00081589" w:rsidRDefault="002C4CB0" w:rsidP="00081589">
      <w:pPr>
        <w:pStyle w:val="ListParagraph"/>
        <w:numPr>
          <w:ilvl w:val="0"/>
          <w:numId w:val="20"/>
        </w:numPr>
        <w:spacing w:after="0"/>
        <w:jc w:val="both"/>
        <w:rPr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81589">
        <w:rPr>
          <w:sz w:val="20"/>
        </w:rPr>
        <w:instrText xml:space="preserve"> FORMCHECKBOX </w:instrText>
      </w:r>
      <w:r w:rsidRPr="00081589">
        <w:rPr>
          <w:sz w:val="20"/>
        </w:rPr>
      </w:r>
      <w:r w:rsidRPr="00081589">
        <w:rPr>
          <w:sz w:val="20"/>
        </w:rPr>
        <w:fldChar w:fldCharType="end"/>
      </w:r>
      <w:r w:rsidR="00595201" w:rsidRPr="00081589">
        <w:rPr>
          <w:sz w:val="20"/>
        </w:rPr>
        <w:tab/>
      </w:r>
      <w:r w:rsidR="00600794">
        <w:rPr>
          <w:sz w:val="20"/>
        </w:rPr>
        <w:t>Air travel is between the U.S. and another country and use of a U.S. carrier on a non-stop flight</w:t>
      </w:r>
      <w:r w:rsidR="00FE0DFB" w:rsidRPr="00081589">
        <w:rPr>
          <w:sz w:val="20"/>
        </w:rPr>
        <w:t xml:space="preserve"> </w:t>
      </w:r>
      <w:r w:rsidR="00B25A74" w:rsidRPr="00081589">
        <w:rPr>
          <w:sz w:val="20"/>
        </w:rPr>
        <w:t xml:space="preserve">extends </w:t>
      </w:r>
      <w:r w:rsidR="00FE0DFB" w:rsidRPr="00081589">
        <w:rPr>
          <w:sz w:val="20"/>
        </w:rPr>
        <w:t>travel time by 24 hours or more</w:t>
      </w:r>
      <w:r w:rsidR="00600794">
        <w:rPr>
          <w:sz w:val="20"/>
        </w:rPr>
        <w:t>, including any delay at the point of origin</w:t>
      </w:r>
      <w:r w:rsidR="00251653" w:rsidRPr="00081589">
        <w:rPr>
          <w:sz w:val="20"/>
        </w:rPr>
        <w:t>.</w:t>
      </w:r>
    </w:p>
    <w:p w:rsidR="000A68DB" w:rsidRPr="00081589" w:rsidRDefault="002C4CB0" w:rsidP="00081589">
      <w:pPr>
        <w:pStyle w:val="ListParagraph"/>
        <w:numPr>
          <w:ilvl w:val="0"/>
          <w:numId w:val="20"/>
        </w:numPr>
        <w:spacing w:after="0"/>
        <w:jc w:val="both"/>
        <w:rPr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81589">
        <w:rPr>
          <w:sz w:val="20"/>
        </w:rPr>
        <w:instrText xml:space="preserve"> FORMCHECKBOX </w:instrText>
      </w:r>
      <w:r w:rsidRPr="00081589">
        <w:rPr>
          <w:sz w:val="20"/>
        </w:rPr>
      </w:r>
      <w:r w:rsidRPr="00081589">
        <w:rPr>
          <w:sz w:val="20"/>
        </w:rPr>
        <w:fldChar w:fldCharType="end"/>
      </w:r>
      <w:r w:rsidR="00595201" w:rsidRPr="00081589">
        <w:rPr>
          <w:sz w:val="20"/>
        </w:rPr>
        <w:tab/>
      </w:r>
      <w:r w:rsidR="000A68DB" w:rsidRPr="00081589">
        <w:rPr>
          <w:sz w:val="20"/>
        </w:rPr>
        <w:t xml:space="preserve">Air travel occurs </w:t>
      </w:r>
      <w:r w:rsidR="00FE0DFB" w:rsidRPr="00081589">
        <w:rPr>
          <w:sz w:val="20"/>
        </w:rPr>
        <w:t xml:space="preserve">solely </w:t>
      </w:r>
      <w:r w:rsidR="000A68DB" w:rsidRPr="00081589">
        <w:rPr>
          <w:sz w:val="20"/>
        </w:rPr>
        <w:t>outside of U.S.</w:t>
      </w:r>
      <w:r w:rsidR="00FE0DFB" w:rsidRPr="00081589">
        <w:rPr>
          <w:sz w:val="20"/>
        </w:rPr>
        <w:t xml:space="preserve"> and does not involve flying to a U.S. airport.</w:t>
      </w:r>
    </w:p>
    <w:p w:rsidR="00251653" w:rsidRPr="000A68DB" w:rsidRDefault="00251653" w:rsidP="00A81A81">
      <w:pPr>
        <w:spacing w:after="0"/>
        <w:ind w:left="360" w:firstLine="360"/>
        <w:jc w:val="both"/>
        <w:rPr>
          <w:sz w:val="20"/>
        </w:rPr>
      </w:pPr>
      <w:r w:rsidRPr="000A68DB">
        <w:rPr>
          <w:i/>
          <w:sz w:val="18"/>
        </w:rPr>
        <w:t>(</w:t>
      </w:r>
      <w:r w:rsidR="000A68DB">
        <w:rPr>
          <w:i/>
          <w:sz w:val="18"/>
        </w:rPr>
        <w:t>At</w:t>
      </w:r>
      <w:r w:rsidRPr="000A68DB">
        <w:rPr>
          <w:i/>
          <w:sz w:val="18"/>
        </w:rPr>
        <w:t xml:space="preserve"> least one of the following </w:t>
      </w:r>
      <w:r w:rsidR="000A68DB" w:rsidRPr="000A68DB">
        <w:rPr>
          <w:i/>
          <w:sz w:val="18"/>
        </w:rPr>
        <w:t>s</w:t>
      </w:r>
      <w:r w:rsidRPr="000A68DB">
        <w:rPr>
          <w:i/>
          <w:sz w:val="18"/>
        </w:rPr>
        <w:t xml:space="preserve">tatements </w:t>
      </w:r>
      <w:r w:rsidR="000A68DB">
        <w:rPr>
          <w:i/>
          <w:sz w:val="18"/>
        </w:rPr>
        <w:t xml:space="preserve">must apply </w:t>
      </w:r>
      <w:r w:rsidRPr="000A68DB">
        <w:rPr>
          <w:i/>
          <w:sz w:val="18"/>
        </w:rPr>
        <w:t>to qualify for a waiver of the Fly America Act restrictions)</w:t>
      </w:r>
      <w:r w:rsidR="000A68DB" w:rsidRPr="000A68DB">
        <w:rPr>
          <w:sz w:val="20"/>
        </w:rPr>
        <w:t>:</w:t>
      </w:r>
    </w:p>
    <w:p w:rsidR="00251653" w:rsidRPr="000A68DB" w:rsidRDefault="002C4CB0" w:rsidP="00081589">
      <w:pPr>
        <w:spacing w:after="0"/>
        <w:ind w:left="1080" w:hanging="36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A68DB">
        <w:rPr>
          <w:sz w:val="20"/>
        </w:rPr>
        <w:instrText xml:space="preserve"> FORMCHECKBOX </w:instrText>
      </w:r>
      <w:r w:rsidRPr="000A68DB">
        <w:rPr>
          <w:sz w:val="20"/>
        </w:rPr>
      </w:r>
      <w:r w:rsidRPr="000A68DB">
        <w:rPr>
          <w:sz w:val="20"/>
        </w:rPr>
        <w:fldChar w:fldCharType="end"/>
      </w:r>
      <w:r w:rsidR="00595201" w:rsidRPr="000A68DB">
        <w:rPr>
          <w:sz w:val="20"/>
        </w:rPr>
        <w:tab/>
      </w:r>
      <w:r w:rsidR="00251653" w:rsidRPr="000A68DB">
        <w:rPr>
          <w:sz w:val="20"/>
        </w:rPr>
        <w:t>Use of a U.S. carrier increases the number of aircraft chan</w:t>
      </w:r>
      <w:r w:rsidR="00595201" w:rsidRPr="000A68DB">
        <w:rPr>
          <w:sz w:val="20"/>
        </w:rPr>
        <w:t xml:space="preserve">ges outside the U.S. by two or </w:t>
      </w:r>
      <w:r w:rsidR="00251653" w:rsidRPr="000A68DB">
        <w:rPr>
          <w:sz w:val="20"/>
        </w:rPr>
        <w:t>more.</w:t>
      </w:r>
    </w:p>
    <w:p w:rsidR="00251653" w:rsidRPr="000A68DB" w:rsidRDefault="002C4CB0" w:rsidP="00081589">
      <w:pPr>
        <w:spacing w:after="0"/>
        <w:ind w:left="1080" w:hanging="36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A68DB">
        <w:rPr>
          <w:sz w:val="20"/>
        </w:rPr>
        <w:instrText xml:space="preserve"> FORMCHECKBOX </w:instrText>
      </w:r>
      <w:r w:rsidRPr="000A68DB">
        <w:rPr>
          <w:sz w:val="20"/>
        </w:rPr>
      </w:r>
      <w:r w:rsidRPr="000A68DB">
        <w:rPr>
          <w:sz w:val="20"/>
        </w:rPr>
        <w:fldChar w:fldCharType="end"/>
      </w:r>
      <w:r w:rsidR="00595201" w:rsidRPr="000A68DB">
        <w:rPr>
          <w:sz w:val="20"/>
        </w:rPr>
        <w:tab/>
      </w:r>
      <w:r w:rsidR="00251653" w:rsidRPr="000A68DB">
        <w:rPr>
          <w:sz w:val="20"/>
        </w:rPr>
        <w:t>Use of a U.S. carrier extends travel time by six hours or more.</w:t>
      </w:r>
    </w:p>
    <w:p w:rsidR="00251653" w:rsidRPr="000A68DB" w:rsidRDefault="002C4CB0" w:rsidP="00081589">
      <w:pPr>
        <w:spacing w:after="0"/>
        <w:ind w:left="1080" w:hanging="36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A68DB">
        <w:rPr>
          <w:sz w:val="20"/>
        </w:rPr>
        <w:instrText xml:space="preserve"> FORMCHECKBOX </w:instrText>
      </w:r>
      <w:r w:rsidRPr="000A68DB">
        <w:rPr>
          <w:sz w:val="20"/>
        </w:rPr>
      </w:r>
      <w:r w:rsidRPr="000A68DB">
        <w:rPr>
          <w:sz w:val="20"/>
        </w:rPr>
        <w:fldChar w:fldCharType="end"/>
      </w:r>
      <w:r w:rsidR="00595201" w:rsidRPr="000A68DB">
        <w:rPr>
          <w:sz w:val="20"/>
        </w:rPr>
        <w:tab/>
      </w:r>
      <w:r w:rsidR="00251653" w:rsidRPr="00081589">
        <w:rPr>
          <w:spacing w:val="-2"/>
          <w:sz w:val="20"/>
        </w:rPr>
        <w:t>Use of a U.S. carrier requires a connecting time of four hours or more at an overseas intercha</w:t>
      </w:r>
      <w:r w:rsidR="00595201" w:rsidRPr="00081589">
        <w:rPr>
          <w:spacing w:val="-2"/>
          <w:sz w:val="20"/>
        </w:rPr>
        <w:t>nge</w:t>
      </w:r>
      <w:r w:rsidR="00251653" w:rsidRPr="00081589">
        <w:rPr>
          <w:spacing w:val="-2"/>
          <w:sz w:val="20"/>
        </w:rPr>
        <w:t xml:space="preserve"> point.</w:t>
      </w:r>
    </w:p>
    <w:p w:rsidR="00A81A81" w:rsidRPr="00A81A81" w:rsidRDefault="00A81A81" w:rsidP="00A81A81">
      <w:pPr>
        <w:spacing w:after="0"/>
        <w:ind w:left="360" w:hanging="360"/>
        <w:jc w:val="both"/>
        <w:rPr>
          <w:b/>
          <w:sz w:val="12"/>
          <w:u w:val="single"/>
        </w:rPr>
      </w:pPr>
    </w:p>
    <w:p w:rsidR="0055594E" w:rsidRDefault="00251653" w:rsidP="00A81A81">
      <w:pPr>
        <w:spacing w:line="240" w:lineRule="auto"/>
        <w:ind w:left="720" w:hanging="720"/>
        <w:jc w:val="both"/>
        <w:rPr>
          <w:sz w:val="20"/>
        </w:rPr>
      </w:pPr>
      <w:r w:rsidRPr="00A81A81">
        <w:rPr>
          <w:sz w:val="20"/>
        </w:rPr>
        <w:t>NOTE:</w:t>
      </w:r>
      <w:r w:rsidR="00595201" w:rsidRPr="00A81A81">
        <w:rPr>
          <w:sz w:val="20"/>
        </w:rPr>
        <w:tab/>
      </w:r>
      <w:r w:rsidR="0055594E">
        <w:rPr>
          <w:sz w:val="20"/>
        </w:rPr>
        <w:t>Foreign air carrier service may not be used based on the cost of your ticket.  Cost is not an approved exception to the Fly America Act.</w:t>
      </w:r>
    </w:p>
    <w:p w:rsidR="009B7561" w:rsidRPr="00025CF1" w:rsidRDefault="009B7561" w:rsidP="00025CF1">
      <w:pPr>
        <w:spacing w:line="240" w:lineRule="auto"/>
        <w:jc w:val="both"/>
      </w:pPr>
      <w:r w:rsidRPr="00025CF1">
        <w:t xml:space="preserve">If any of the eight qualifying statements above is checked, travel on a foreign air carrier may be </w:t>
      </w:r>
      <w:r>
        <w:t>allowable</w:t>
      </w:r>
      <w:r w:rsidRPr="00025CF1">
        <w:t xml:space="preserve">. An authorized administrator must certify the circumstances and information </w:t>
      </w:r>
      <w:r>
        <w:t>o</w:t>
      </w:r>
      <w:r w:rsidRPr="00025CF1">
        <w:t>n this checklist.</w:t>
      </w:r>
    </w:p>
    <w:p w:rsidR="00816B70" w:rsidRDefault="00816B70">
      <w:pPr>
        <w:rPr>
          <w:sz w:val="20"/>
          <w:u w:val="single"/>
        </w:rPr>
      </w:pPr>
      <w:r>
        <w:rPr>
          <w:sz w:val="20"/>
          <w:u w:val="single"/>
        </w:rPr>
        <w:br w:type="page"/>
      </w:r>
    </w:p>
    <w:p w:rsidR="00816B70" w:rsidRDefault="00816B70" w:rsidP="00025CF1">
      <w:pPr>
        <w:spacing w:line="240" w:lineRule="auto"/>
        <w:jc w:val="center"/>
        <w:rPr>
          <w:sz w:val="20"/>
          <w:u w:val="single"/>
        </w:rPr>
      </w:pPr>
      <w:r>
        <w:rPr>
          <w:b/>
          <w:smallCaps/>
          <w:sz w:val="36"/>
        </w:rPr>
        <w:lastRenderedPageBreak/>
        <w:t>Certification in accordance to the Fly America Act</w:t>
      </w:r>
      <w:r>
        <w:rPr>
          <w:b/>
          <w:smallCaps/>
          <w:sz w:val="36"/>
        </w:rPr>
        <w:br/>
      </w:r>
    </w:p>
    <w:p w:rsidR="0055594E" w:rsidRPr="00025CF1" w:rsidRDefault="0055594E" w:rsidP="0055594E">
      <w:pPr>
        <w:spacing w:line="240" w:lineRule="auto"/>
        <w:jc w:val="both"/>
      </w:pPr>
      <w:r w:rsidRPr="00025CF1">
        <w:rPr>
          <w:u w:val="single"/>
        </w:rPr>
        <w:t xml:space="preserve">The following must be </w:t>
      </w:r>
      <w:r w:rsidR="007373BE" w:rsidRPr="00025CF1">
        <w:rPr>
          <w:u w:val="single"/>
        </w:rPr>
        <w:t xml:space="preserve">attached to the voucher or Travel Card Expense Report that pays or reimburses airfare where </w:t>
      </w:r>
      <w:r w:rsidR="00C04425">
        <w:rPr>
          <w:u w:val="single"/>
        </w:rPr>
        <w:t xml:space="preserve">a request for </w:t>
      </w:r>
      <w:r w:rsidR="007373BE" w:rsidRPr="00025CF1">
        <w:rPr>
          <w:u w:val="single"/>
        </w:rPr>
        <w:t xml:space="preserve">an exception to the Fly America Act </w:t>
      </w:r>
      <w:r w:rsidR="00C04425">
        <w:rPr>
          <w:u w:val="single"/>
        </w:rPr>
        <w:t>has been made and granted</w:t>
      </w:r>
      <w:r w:rsidRPr="00025CF1">
        <w:t>:</w:t>
      </w:r>
    </w:p>
    <w:p w:rsidR="007373BE" w:rsidRPr="00025CF1" w:rsidRDefault="007373BE" w:rsidP="00816B70">
      <w:pPr>
        <w:pStyle w:val="ListParagraph"/>
        <w:numPr>
          <w:ilvl w:val="0"/>
          <w:numId w:val="21"/>
        </w:numPr>
        <w:spacing w:line="240" w:lineRule="auto"/>
        <w:jc w:val="both"/>
      </w:pPr>
      <w:r w:rsidRPr="00025CF1">
        <w:t>Travel Request with all approval signatures, which includes the name of traveler, travel dates, and the origin and destination of travel.</w:t>
      </w:r>
      <w:r w:rsidR="00C62AAB" w:rsidRPr="00025CF1">
        <w:t xml:space="preserve"> (The Fly America Act Waiver Checklist does not have to </w:t>
      </w:r>
      <w:r w:rsidR="00816B70" w:rsidRPr="00025CF1">
        <w:t xml:space="preserve">be </w:t>
      </w:r>
      <w:r w:rsidR="00C62AAB" w:rsidRPr="00025CF1">
        <w:t xml:space="preserve">routed with the Travel Request for </w:t>
      </w:r>
      <w:r w:rsidR="00C04425">
        <w:t xml:space="preserve">foreign </w:t>
      </w:r>
      <w:r w:rsidR="00C62AAB" w:rsidRPr="00025CF1">
        <w:t>tr</w:t>
      </w:r>
      <w:r w:rsidR="00C04425">
        <w:t>avel</w:t>
      </w:r>
      <w:r w:rsidR="00C62AAB" w:rsidRPr="00025CF1">
        <w:t xml:space="preserve"> approval, but</w:t>
      </w:r>
      <w:r w:rsidR="00816B70" w:rsidRPr="00025CF1">
        <w:t xml:space="preserve"> it</w:t>
      </w:r>
      <w:r w:rsidR="00C62AAB" w:rsidRPr="00025CF1">
        <w:t xml:space="preserve"> must be uploaded as backup documentation to the appropriate voucher or Travel Card Expense Report.)</w:t>
      </w:r>
    </w:p>
    <w:p w:rsidR="004F7F10" w:rsidRPr="00025CF1" w:rsidRDefault="0055594E" w:rsidP="00816B70">
      <w:pPr>
        <w:pStyle w:val="ListParagraph"/>
        <w:numPr>
          <w:ilvl w:val="0"/>
          <w:numId w:val="21"/>
        </w:numPr>
        <w:spacing w:line="240" w:lineRule="auto"/>
        <w:jc w:val="both"/>
      </w:pPr>
      <w:r w:rsidRPr="00025CF1">
        <w:t xml:space="preserve">Detailed travel itinerary </w:t>
      </w:r>
      <w:r w:rsidR="007373BE" w:rsidRPr="00025CF1">
        <w:t xml:space="preserve">of all flights booked </w:t>
      </w:r>
      <w:r w:rsidR="00862020" w:rsidRPr="00025CF1">
        <w:t xml:space="preserve">for the trip </w:t>
      </w:r>
      <w:r w:rsidRPr="00025CF1">
        <w:t xml:space="preserve">with </w:t>
      </w:r>
      <w:r w:rsidR="007373BE" w:rsidRPr="00025CF1">
        <w:t xml:space="preserve">the </w:t>
      </w:r>
      <w:r w:rsidRPr="00025CF1">
        <w:t xml:space="preserve">name of </w:t>
      </w:r>
      <w:r w:rsidR="00C04425">
        <w:t xml:space="preserve">the </w:t>
      </w:r>
      <w:r w:rsidRPr="00025CF1">
        <w:t xml:space="preserve">air carrier and </w:t>
      </w:r>
      <w:r w:rsidR="00C04425">
        <w:t xml:space="preserve">the </w:t>
      </w:r>
      <w:r w:rsidRPr="00025CF1">
        <w:t>flight number for each leg of trip</w:t>
      </w:r>
      <w:r w:rsidR="007373BE" w:rsidRPr="00025CF1">
        <w:t>.</w:t>
      </w:r>
    </w:p>
    <w:p w:rsidR="0055594E" w:rsidRPr="00025CF1" w:rsidRDefault="007373BE" w:rsidP="00816B70">
      <w:pPr>
        <w:pStyle w:val="ListParagraph"/>
        <w:numPr>
          <w:ilvl w:val="0"/>
          <w:numId w:val="21"/>
        </w:numPr>
        <w:spacing w:line="240" w:lineRule="auto"/>
        <w:jc w:val="both"/>
      </w:pPr>
      <w:r w:rsidRPr="00025CF1">
        <w:t xml:space="preserve">The completed Fly America Act Checklist </w:t>
      </w:r>
      <w:r w:rsidR="00C04425">
        <w:t>and Certification</w:t>
      </w:r>
      <w:r w:rsidRPr="00025CF1">
        <w:t xml:space="preserve"> with all required signatures.</w:t>
      </w:r>
    </w:p>
    <w:p w:rsidR="007373BE" w:rsidRPr="00025CF1" w:rsidRDefault="007373BE" w:rsidP="00816B70">
      <w:pPr>
        <w:pStyle w:val="ListParagraph"/>
        <w:numPr>
          <w:ilvl w:val="0"/>
          <w:numId w:val="21"/>
        </w:numPr>
        <w:spacing w:line="240" w:lineRule="auto"/>
        <w:jc w:val="both"/>
      </w:pPr>
      <w:r w:rsidRPr="00025CF1">
        <w:t xml:space="preserve">Any additional information needed to explain </w:t>
      </w:r>
      <w:r w:rsidR="00C62AAB" w:rsidRPr="00025CF1">
        <w:t>the requested exception to the Fly America Act.</w:t>
      </w:r>
    </w:p>
    <w:p w:rsidR="00251653" w:rsidRPr="00025CF1" w:rsidRDefault="00C62AAB" w:rsidP="00816B70">
      <w:pPr>
        <w:spacing w:line="240" w:lineRule="auto"/>
        <w:ind w:left="720" w:hanging="720"/>
        <w:jc w:val="both"/>
      </w:pPr>
      <w:r w:rsidRPr="00025CF1">
        <w:t>NOTE:</w:t>
      </w:r>
      <w:r w:rsidRPr="00025CF1">
        <w:tab/>
      </w:r>
      <w:r w:rsidR="00251653" w:rsidRPr="00025CF1">
        <w:t xml:space="preserve">The cost of </w:t>
      </w:r>
      <w:r w:rsidR="00600794" w:rsidRPr="00025CF1">
        <w:t xml:space="preserve">airfare </w:t>
      </w:r>
      <w:r w:rsidR="00251653" w:rsidRPr="00025CF1">
        <w:t xml:space="preserve">subject to the Fly America Act that </w:t>
      </w:r>
      <w:r w:rsidR="00600794" w:rsidRPr="00025CF1">
        <w:t xml:space="preserve">is not properly documented or approved </w:t>
      </w:r>
      <w:r w:rsidRPr="00025CF1">
        <w:t>as indicated above</w:t>
      </w:r>
      <w:r w:rsidR="00251653" w:rsidRPr="00025CF1">
        <w:t xml:space="preserve"> will be borne by the Principal Investigator’s department or moved to a suita</w:t>
      </w:r>
      <w:r w:rsidR="00595201" w:rsidRPr="00025CF1">
        <w:t>ble non‐federal funding source.</w:t>
      </w: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766"/>
        <w:gridCol w:w="274"/>
        <w:gridCol w:w="3831"/>
        <w:gridCol w:w="764"/>
      </w:tblGrid>
      <w:tr w:rsidR="00595201" w:rsidDel="004F7F10" w:rsidTr="00595201">
        <w:trPr>
          <w:trHeight w:val="693"/>
        </w:trPr>
        <w:tc>
          <w:tcPr>
            <w:tcW w:w="3833" w:type="dxa"/>
            <w:shd w:val="clear" w:color="auto" w:fill="auto"/>
          </w:tcPr>
          <w:p w:rsidR="00595201" w:rsidDel="004F7F10" w:rsidRDefault="00595201" w:rsidP="00595201">
            <w:pPr>
              <w:jc w:val="both"/>
            </w:pPr>
            <w:r w:rsidDel="004F7F10">
              <w:rPr>
                <w:b/>
                <w:smallCaps/>
              </w:rPr>
              <w:t>Certified By:</w:t>
            </w:r>
          </w:p>
        </w:tc>
        <w:tc>
          <w:tcPr>
            <w:tcW w:w="764" w:type="dxa"/>
            <w:shd w:val="clear" w:color="auto" w:fill="auto"/>
          </w:tcPr>
          <w:p w:rsidR="00595201" w:rsidDel="004F7F10" w:rsidRDefault="00595201" w:rsidP="00595201">
            <w:pPr>
              <w:jc w:val="both"/>
            </w:pPr>
          </w:p>
        </w:tc>
        <w:tc>
          <w:tcPr>
            <w:tcW w:w="274" w:type="dxa"/>
          </w:tcPr>
          <w:p w:rsidR="00595201" w:rsidDel="004F7F10" w:rsidRDefault="00595201" w:rsidP="00306DFB">
            <w:pPr>
              <w:jc w:val="both"/>
              <w:rPr>
                <w:b/>
                <w:smallCaps/>
              </w:rPr>
            </w:pPr>
          </w:p>
        </w:tc>
        <w:tc>
          <w:tcPr>
            <w:tcW w:w="3833" w:type="dxa"/>
            <w:shd w:val="clear" w:color="auto" w:fill="auto"/>
          </w:tcPr>
          <w:p w:rsidR="00595201" w:rsidDel="004F7F10" w:rsidRDefault="00595201" w:rsidP="00306DFB">
            <w:pPr>
              <w:jc w:val="both"/>
            </w:pPr>
          </w:p>
        </w:tc>
        <w:tc>
          <w:tcPr>
            <w:tcW w:w="764" w:type="dxa"/>
            <w:shd w:val="clear" w:color="auto" w:fill="auto"/>
          </w:tcPr>
          <w:p w:rsidR="00595201" w:rsidDel="004F7F10" w:rsidRDefault="00595201" w:rsidP="00306DFB">
            <w:pPr>
              <w:jc w:val="both"/>
            </w:pPr>
          </w:p>
        </w:tc>
      </w:tr>
      <w:tr w:rsidR="00595201" w:rsidDel="004F7F10" w:rsidTr="00595201">
        <w:tc>
          <w:tcPr>
            <w:tcW w:w="3833" w:type="dxa"/>
            <w:shd w:val="clear" w:color="auto" w:fill="auto"/>
          </w:tcPr>
          <w:p w:rsidR="00595201" w:rsidDel="004F7F10" w:rsidRDefault="00595201" w:rsidP="00595201">
            <w:pPr>
              <w:jc w:val="both"/>
            </w:pPr>
            <w:r w:rsidDel="004F7F10">
              <w:t>_________________________________</w:t>
            </w:r>
          </w:p>
        </w:tc>
        <w:tc>
          <w:tcPr>
            <w:tcW w:w="764" w:type="dxa"/>
            <w:shd w:val="clear" w:color="auto" w:fill="auto"/>
          </w:tcPr>
          <w:p w:rsidR="00595201" w:rsidDel="004F7F10" w:rsidRDefault="002C4CB0" w:rsidP="00595201">
            <w:pPr>
              <w:jc w:val="both"/>
            </w:pPr>
            <w:r w:rsidRPr="008F39CE" w:rsidDel="004F7F10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595201" w:rsidRPr="008F39CE" w:rsidDel="004F7F10">
              <w:rPr>
                <w:u w:val="single"/>
              </w:rPr>
              <w:instrText xml:space="preserve"> FORMTEXT </w:instrText>
            </w:r>
            <w:r w:rsidRPr="008F39CE" w:rsidDel="004F7F10">
              <w:rPr>
                <w:u w:val="single"/>
              </w:rPr>
            </w:r>
            <w:r w:rsidRPr="008F39CE" w:rsidDel="004F7F10">
              <w:rPr>
                <w:u w:val="single"/>
              </w:rPr>
              <w:fldChar w:fldCharType="separate"/>
            </w:r>
            <w:r w:rsidR="00595201" w:rsidRPr="008F39CE" w:rsidDel="004F7F10">
              <w:rPr>
                <w:noProof/>
                <w:u w:val="single"/>
              </w:rPr>
              <w:t> </w:t>
            </w:r>
            <w:r w:rsidR="00595201" w:rsidRPr="008F39CE" w:rsidDel="004F7F10">
              <w:rPr>
                <w:noProof/>
                <w:u w:val="single"/>
              </w:rPr>
              <w:t> </w:t>
            </w:r>
            <w:r w:rsidR="00595201" w:rsidRPr="008F39CE" w:rsidDel="004F7F10">
              <w:rPr>
                <w:noProof/>
                <w:u w:val="single"/>
              </w:rPr>
              <w:t> </w:t>
            </w:r>
            <w:r w:rsidR="00595201" w:rsidRPr="008F39CE" w:rsidDel="004F7F10">
              <w:rPr>
                <w:noProof/>
                <w:u w:val="single"/>
              </w:rPr>
              <w:t> </w:t>
            </w:r>
            <w:r w:rsidR="00595201" w:rsidRPr="008F39CE" w:rsidDel="004F7F10">
              <w:rPr>
                <w:noProof/>
                <w:u w:val="single"/>
              </w:rPr>
              <w:t> </w:t>
            </w:r>
            <w:r w:rsidRPr="008F39CE" w:rsidDel="004F7F10">
              <w:rPr>
                <w:u w:val="single"/>
              </w:rPr>
              <w:fldChar w:fldCharType="end"/>
            </w:r>
            <w:bookmarkEnd w:id="3"/>
          </w:p>
        </w:tc>
        <w:tc>
          <w:tcPr>
            <w:tcW w:w="274" w:type="dxa"/>
          </w:tcPr>
          <w:p w:rsidR="00595201" w:rsidDel="004F7F10" w:rsidRDefault="00595201" w:rsidP="00306DFB">
            <w:pPr>
              <w:jc w:val="both"/>
            </w:pPr>
          </w:p>
        </w:tc>
        <w:tc>
          <w:tcPr>
            <w:tcW w:w="3833" w:type="dxa"/>
            <w:shd w:val="clear" w:color="auto" w:fill="auto"/>
          </w:tcPr>
          <w:p w:rsidR="00595201" w:rsidDel="004F7F10" w:rsidRDefault="00595201" w:rsidP="00306DFB">
            <w:pPr>
              <w:jc w:val="both"/>
            </w:pPr>
          </w:p>
        </w:tc>
        <w:tc>
          <w:tcPr>
            <w:tcW w:w="764" w:type="dxa"/>
            <w:shd w:val="clear" w:color="auto" w:fill="auto"/>
          </w:tcPr>
          <w:p w:rsidR="00595201" w:rsidDel="004F7F10" w:rsidRDefault="00595201" w:rsidP="00306DFB">
            <w:pPr>
              <w:jc w:val="both"/>
            </w:pPr>
          </w:p>
        </w:tc>
      </w:tr>
      <w:tr w:rsidR="00595201" w:rsidDel="004F7F10" w:rsidTr="00595201">
        <w:tc>
          <w:tcPr>
            <w:tcW w:w="3833" w:type="dxa"/>
            <w:shd w:val="clear" w:color="auto" w:fill="auto"/>
          </w:tcPr>
          <w:p w:rsidR="00595201" w:rsidDel="004F7F10" w:rsidRDefault="00595201" w:rsidP="00595201">
            <w:pPr>
              <w:jc w:val="both"/>
            </w:pPr>
            <w:r w:rsidDel="004F7F10">
              <w:t>Traveler’s Signature</w:t>
            </w:r>
          </w:p>
        </w:tc>
        <w:tc>
          <w:tcPr>
            <w:tcW w:w="764" w:type="dxa"/>
            <w:shd w:val="clear" w:color="auto" w:fill="auto"/>
          </w:tcPr>
          <w:p w:rsidR="00595201" w:rsidDel="004F7F10" w:rsidRDefault="00595201" w:rsidP="00595201">
            <w:pPr>
              <w:jc w:val="both"/>
            </w:pPr>
            <w:r w:rsidDel="004F7F10">
              <w:t>Date</w:t>
            </w:r>
          </w:p>
        </w:tc>
        <w:tc>
          <w:tcPr>
            <w:tcW w:w="274" w:type="dxa"/>
          </w:tcPr>
          <w:p w:rsidR="00595201" w:rsidDel="004F7F10" w:rsidRDefault="00595201" w:rsidP="00306DFB">
            <w:pPr>
              <w:jc w:val="both"/>
            </w:pPr>
          </w:p>
        </w:tc>
        <w:tc>
          <w:tcPr>
            <w:tcW w:w="3833" w:type="dxa"/>
            <w:shd w:val="clear" w:color="auto" w:fill="auto"/>
          </w:tcPr>
          <w:p w:rsidR="00595201" w:rsidDel="004F7F10" w:rsidRDefault="00595201" w:rsidP="00306DFB">
            <w:pPr>
              <w:jc w:val="both"/>
            </w:pPr>
          </w:p>
        </w:tc>
        <w:tc>
          <w:tcPr>
            <w:tcW w:w="764" w:type="dxa"/>
            <w:shd w:val="clear" w:color="auto" w:fill="auto"/>
          </w:tcPr>
          <w:p w:rsidR="00595201" w:rsidDel="004F7F10" w:rsidRDefault="00595201" w:rsidP="00306DFB">
            <w:pPr>
              <w:jc w:val="both"/>
            </w:pPr>
          </w:p>
        </w:tc>
      </w:tr>
    </w:tbl>
    <w:p w:rsidR="00C15E85" w:rsidRDefault="00C15E85" w:rsidP="00A81A81">
      <w:pPr>
        <w:jc w:val="both"/>
        <w:rPr>
          <w:sz w:val="18"/>
        </w:rPr>
      </w:pP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3837"/>
        <w:gridCol w:w="1334"/>
      </w:tblGrid>
      <w:tr w:rsidR="00025CF1" w:rsidDel="004F7F10" w:rsidTr="00025CF1">
        <w:trPr>
          <w:trHeight w:val="693"/>
        </w:trPr>
        <w:tc>
          <w:tcPr>
            <w:tcW w:w="4297" w:type="dxa"/>
            <w:shd w:val="clear" w:color="auto" w:fill="auto"/>
          </w:tcPr>
          <w:p w:rsidR="00025CF1" w:rsidDel="004F7F10" w:rsidRDefault="00025CF1" w:rsidP="001A006B">
            <w:pPr>
              <w:jc w:val="both"/>
            </w:pPr>
            <w:r>
              <w:rPr>
                <w:b/>
                <w:smallCaps/>
              </w:rPr>
              <w:t>Approved</w:t>
            </w:r>
            <w:r w:rsidDel="004F7F10">
              <w:rPr>
                <w:b/>
                <w:smallCaps/>
              </w:rPr>
              <w:t xml:space="preserve"> By:</w:t>
            </w:r>
          </w:p>
        </w:tc>
        <w:tc>
          <w:tcPr>
            <w:tcW w:w="3837" w:type="dxa"/>
            <w:shd w:val="clear" w:color="auto" w:fill="auto"/>
          </w:tcPr>
          <w:p w:rsidR="00025CF1" w:rsidDel="004F7F10" w:rsidRDefault="00025CF1" w:rsidP="00025CF1">
            <w:pPr>
              <w:jc w:val="both"/>
            </w:pPr>
          </w:p>
        </w:tc>
        <w:tc>
          <w:tcPr>
            <w:tcW w:w="1334" w:type="dxa"/>
            <w:shd w:val="clear" w:color="auto" w:fill="auto"/>
          </w:tcPr>
          <w:p w:rsidR="00025CF1" w:rsidDel="004F7F10" w:rsidRDefault="00025CF1" w:rsidP="001A006B">
            <w:pPr>
              <w:jc w:val="both"/>
            </w:pPr>
          </w:p>
        </w:tc>
      </w:tr>
      <w:tr w:rsidR="00025CF1" w:rsidDel="004F7F10" w:rsidTr="00025CF1">
        <w:tc>
          <w:tcPr>
            <w:tcW w:w="4297" w:type="dxa"/>
            <w:shd w:val="clear" w:color="auto" w:fill="auto"/>
          </w:tcPr>
          <w:p w:rsidR="00025CF1" w:rsidDel="004F7F10" w:rsidRDefault="00025CF1" w:rsidP="00816B70">
            <w:pPr>
              <w:tabs>
                <w:tab w:val="left" w:pos="4302"/>
                <w:tab w:val="right" w:pos="7192"/>
              </w:tabs>
              <w:jc w:val="both"/>
            </w:pPr>
            <w:r w:rsidRPr="000A68DB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68DB">
              <w:rPr>
                <w:sz w:val="20"/>
                <w:u w:val="single"/>
              </w:rPr>
              <w:instrText xml:space="preserve"> FORMTEXT </w:instrText>
            </w:r>
            <w:r w:rsidRPr="000A68DB">
              <w:rPr>
                <w:sz w:val="20"/>
                <w:u w:val="single"/>
              </w:rPr>
            </w:r>
            <w:r w:rsidRPr="000A68DB">
              <w:rPr>
                <w:sz w:val="20"/>
                <w:u w:val="single"/>
              </w:rPr>
              <w:fldChar w:fldCharType="separate"/>
            </w:r>
            <w:r w:rsidRPr="000A68DB">
              <w:rPr>
                <w:noProof/>
                <w:sz w:val="20"/>
                <w:u w:val="single"/>
              </w:rPr>
              <w:t> </w:t>
            </w:r>
            <w:r w:rsidRPr="000A68DB">
              <w:rPr>
                <w:noProof/>
                <w:sz w:val="20"/>
                <w:u w:val="single"/>
              </w:rPr>
              <w:t> </w:t>
            </w:r>
            <w:r w:rsidRPr="000A68DB">
              <w:rPr>
                <w:noProof/>
                <w:sz w:val="20"/>
                <w:u w:val="single"/>
              </w:rPr>
              <w:t> </w:t>
            </w:r>
            <w:r w:rsidRPr="000A68DB">
              <w:rPr>
                <w:noProof/>
                <w:sz w:val="20"/>
                <w:u w:val="single"/>
              </w:rPr>
              <w:t> </w:t>
            </w:r>
            <w:r w:rsidRPr="000A68DB">
              <w:rPr>
                <w:noProof/>
                <w:sz w:val="20"/>
                <w:u w:val="single"/>
              </w:rPr>
              <w:t> </w:t>
            </w:r>
            <w:r w:rsidRPr="000A68DB">
              <w:rPr>
                <w:sz w:val="20"/>
                <w:u w:val="single"/>
              </w:rPr>
              <w:fldChar w:fldCharType="end"/>
            </w: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auto"/>
          </w:tcPr>
          <w:p w:rsidR="00025CF1" w:rsidDel="004F7F10" w:rsidRDefault="00025CF1" w:rsidP="00025CF1">
            <w:pPr>
              <w:tabs>
                <w:tab w:val="left" w:pos="4302"/>
                <w:tab w:val="right" w:pos="7192"/>
              </w:tabs>
              <w:ind w:left="2887"/>
              <w:jc w:val="both"/>
            </w:pPr>
          </w:p>
        </w:tc>
        <w:tc>
          <w:tcPr>
            <w:tcW w:w="1334" w:type="dxa"/>
            <w:shd w:val="clear" w:color="auto" w:fill="auto"/>
          </w:tcPr>
          <w:p w:rsidR="00025CF1" w:rsidDel="004F7F10" w:rsidRDefault="00025CF1" w:rsidP="001A006B">
            <w:pPr>
              <w:jc w:val="both"/>
            </w:pPr>
            <w:r w:rsidRPr="008F39CE" w:rsidDel="004F7F10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F39CE" w:rsidDel="004F7F10">
              <w:rPr>
                <w:u w:val="single"/>
              </w:rPr>
              <w:instrText xml:space="preserve"> FORMTEXT </w:instrText>
            </w:r>
            <w:r w:rsidRPr="008F39CE" w:rsidDel="004F7F10">
              <w:rPr>
                <w:u w:val="single"/>
              </w:rPr>
            </w:r>
            <w:r w:rsidRPr="008F39CE" w:rsidDel="004F7F10">
              <w:rPr>
                <w:u w:val="single"/>
              </w:rPr>
              <w:fldChar w:fldCharType="separate"/>
            </w:r>
            <w:r w:rsidRPr="008F39CE" w:rsidDel="004F7F10">
              <w:rPr>
                <w:noProof/>
                <w:u w:val="single"/>
              </w:rPr>
              <w:t> </w:t>
            </w:r>
            <w:r w:rsidRPr="008F39CE" w:rsidDel="004F7F10">
              <w:rPr>
                <w:noProof/>
                <w:u w:val="single"/>
              </w:rPr>
              <w:t> </w:t>
            </w:r>
            <w:r w:rsidRPr="008F39CE" w:rsidDel="004F7F10">
              <w:rPr>
                <w:noProof/>
                <w:u w:val="single"/>
              </w:rPr>
              <w:t> </w:t>
            </w:r>
            <w:r w:rsidRPr="008F39CE" w:rsidDel="004F7F10">
              <w:rPr>
                <w:noProof/>
                <w:u w:val="single"/>
              </w:rPr>
              <w:t> </w:t>
            </w:r>
            <w:r w:rsidRPr="008F39CE" w:rsidDel="004F7F10">
              <w:rPr>
                <w:noProof/>
                <w:u w:val="single"/>
              </w:rPr>
              <w:t> </w:t>
            </w:r>
            <w:r w:rsidRPr="008F39CE" w:rsidDel="004F7F10">
              <w:rPr>
                <w:u w:val="single"/>
              </w:rPr>
              <w:fldChar w:fldCharType="end"/>
            </w:r>
          </w:p>
        </w:tc>
      </w:tr>
      <w:tr w:rsidR="00025CF1" w:rsidDel="004F7F10" w:rsidTr="00025CF1">
        <w:tc>
          <w:tcPr>
            <w:tcW w:w="4297" w:type="dxa"/>
            <w:shd w:val="clear" w:color="auto" w:fill="auto"/>
          </w:tcPr>
          <w:p w:rsidR="00025CF1" w:rsidDel="004F7F10" w:rsidRDefault="00025CF1" w:rsidP="00C04425">
            <w:pPr>
              <w:tabs>
                <w:tab w:val="left" w:pos="4302"/>
              </w:tabs>
              <w:jc w:val="both"/>
            </w:pPr>
            <w:r>
              <w:t>Administrator</w:t>
            </w:r>
          </w:p>
        </w:tc>
        <w:tc>
          <w:tcPr>
            <w:tcW w:w="3837" w:type="dxa"/>
            <w:tcBorders>
              <w:top w:val="single" w:sz="4" w:space="0" w:color="auto"/>
            </w:tcBorders>
            <w:shd w:val="clear" w:color="auto" w:fill="auto"/>
          </w:tcPr>
          <w:p w:rsidR="00025CF1" w:rsidDel="004F7F10" w:rsidRDefault="00025CF1" w:rsidP="00C04425">
            <w:pPr>
              <w:tabs>
                <w:tab w:val="left" w:pos="4302"/>
              </w:tabs>
              <w:jc w:val="both"/>
            </w:pPr>
            <w:r>
              <w:t xml:space="preserve">Administrator’s </w:t>
            </w:r>
            <w:r w:rsidDel="004F7F10">
              <w:t>Signature</w:t>
            </w:r>
            <w:r>
              <w:t>*</w:t>
            </w:r>
          </w:p>
        </w:tc>
        <w:tc>
          <w:tcPr>
            <w:tcW w:w="1334" w:type="dxa"/>
            <w:shd w:val="clear" w:color="auto" w:fill="auto"/>
          </w:tcPr>
          <w:p w:rsidR="00025CF1" w:rsidDel="004F7F10" w:rsidRDefault="00025CF1" w:rsidP="001A006B">
            <w:pPr>
              <w:jc w:val="both"/>
            </w:pPr>
            <w:r w:rsidDel="004F7F10">
              <w:t>Date</w:t>
            </w:r>
          </w:p>
        </w:tc>
      </w:tr>
    </w:tbl>
    <w:p w:rsidR="009A56F1" w:rsidRDefault="009A56F1" w:rsidP="00A81A81">
      <w:pPr>
        <w:jc w:val="both"/>
        <w:rPr>
          <w:sz w:val="18"/>
        </w:rPr>
      </w:pPr>
    </w:p>
    <w:p w:rsidR="00C62AAB" w:rsidRPr="006D3B86" w:rsidRDefault="00C62AAB" w:rsidP="00A81A81">
      <w:pPr>
        <w:jc w:val="both"/>
        <w:rPr>
          <w:sz w:val="18"/>
        </w:rPr>
      </w:pPr>
      <w:r>
        <w:rPr>
          <w:sz w:val="18"/>
        </w:rPr>
        <w:t>*</w:t>
      </w:r>
      <w:r w:rsidR="00816B70">
        <w:rPr>
          <w:sz w:val="18"/>
        </w:rPr>
        <w:t xml:space="preserve"> </w:t>
      </w:r>
      <w:r>
        <w:rPr>
          <w:sz w:val="18"/>
        </w:rPr>
        <w:t xml:space="preserve">The administrator who signs this form must have completed the required Division of Research training that authorizes </w:t>
      </w:r>
      <w:r w:rsidR="009A56F1">
        <w:rPr>
          <w:sz w:val="18"/>
        </w:rPr>
        <w:t>him or her</w:t>
      </w:r>
      <w:r>
        <w:rPr>
          <w:sz w:val="18"/>
        </w:rPr>
        <w:t xml:space="preserve"> to approve sponsored research expenditures.</w:t>
      </w:r>
    </w:p>
    <w:sectPr w:rsidR="00C62AAB" w:rsidRPr="006D3B86" w:rsidSect="00A81A81">
      <w:headerReference w:type="default" r:id="rId10"/>
      <w:footerReference w:type="default" r:id="rId11"/>
      <w:pgSz w:w="12240" w:h="15840"/>
      <w:pgMar w:top="1527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EB" w:rsidRDefault="00A536EB" w:rsidP="00905605">
      <w:pPr>
        <w:spacing w:after="0" w:line="240" w:lineRule="auto"/>
      </w:pPr>
      <w:r>
        <w:separator/>
      </w:r>
    </w:p>
  </w:endnote>
  <w:endnote w:type="continuationSeparator" w:id="0">
    <w:p w:rsidR="00A536EB" w:rsidRDefault="00A536EB" w:rsidP="0090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314AD4" w:rsidTr="00EA44B4">
      <w:tc>
        <w:tcPr>
          <w:tcW w:w="4500" w:type="pct"/>
          <w:tcBorders>
            <w:top w:val="single" w:sz="4" w:space="0" w:color="000000" w:themeColor="text1"/>
          </w:tcBorders>
        </w:tcPr>
        <w:p w:rsidR="00314AD4" w:rsidRDefault="00314AD4" w:rsidP="00B93758">
          <w:pPr>
            <w:pStyle w:val="Footer"/>
            <w:jc w:val="right"/>
          </w:pPr>
          <w:r>
            <w:t xml:space="preserve">research.uh.edu: </w:t>
          </w:r>
          <w:r w:rsidR="000A68DB">
            <w:t>Forms &gt; Post-Award</w:t>
          </w:r>
        </w:p>
        <w:p w:rsidR="00314AD4" w:rsidRDefault="00314AD4" w:rsidP="000A68DB">
          <w:pPr>
            <w:pStyle w:val="Footer"/>
            <w:jc w:val="right"/>
          </w:pPr>
          <w:r>
            <w:t xml:space="preserve">Form updated </w:t>
          </w:r>
          <w:r w:rsidR="000A68DB">
            <w:t xml:space="preserve">August </w:t>
          </w:r>
          <w:r>
            <w:t>2011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CC0000"/>
          <w:vAlign w:val="center"/>
        </w:tcPr>
        <w:p w:rsidR="00314AD4" w:rsidRDefault="002C4CB0" w:rsidP="00E8068A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 w:rsidR="00314AD4">
            <w:instrText xml:space="preserve"> PAGE   \* MERGEFORMAT </w:instrText>
          </w:r>
          <w:r>
            <w:fldChar w:fldCharType="separate"/>
          </w:r>
          <w:r w:rsidR="003A0091" w:rsidRPr="003A0091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  <w:r w:rsidR="00314AD4">
            <w:rPr>
              <w:noProof/>
              <w:color w:val="FFFFFF" w:themeColor="background1"/>
            </w:rPr>
            <w:t xml:space="preserve"> of </w:t>
          </w:r>
          <w:r w:rsidR="003A0091">
            <w:fldChar w:fldCharType="begin"/>
          </w:r>
          <w:r w:rsidR="003A0091">
            <w:instrText xml:space="preserve"> NUMPAGES  \* MERGEFORMAT </w:instrText>
          </w:r>
          <w:r w:rsidR="003A0091">
            <w:fldChar w:fldCharType="separate"/>
          </w:r>
          <w:r w:rsidR="003A0091" w:rsidRPr="003A0091">
            <w:rPr>
              <w:noProof/>
              <w:color w:val="FFFFFF" w:themeColor="background1"/>
            </w:rPr>
            <w:t>2</w:t>
          </w:r>
          <w:r w:rsidR="003A0091">
            <w:rPr>
              <w:noProof/>
              <w:color w:val="FFFFFF" w:themeColor="background1"/>
            </w:rPr>
            <w:fldChar w:fldCharType="end"/>
          </w:r>
        </w:p>
      </w:tc>
    </w:tr>
  </w:tbl>
  <w:p w:rsidR="00314AD4" w:rsidRDefault="00314A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EB" w:rsidRDefault="00A536EB" w:rsidP="00905605">
      <w:pPr>
        <w:spacing w:after="0" w:line="240" w:lineRule="auto"/>
      </w:pPr>
      <w:r>
        <w:separator/>
      </w:r>
    </w:p>
  </w:footnote>
  <w:footnote w:type="continuationSeparator" w:id="0">
    <w:p w:rsidR="00A536EB" w:rsidRDefault="00A536EB" w:rsidP="0090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D4" w:rsidRDefault="00A81A81" w:rsidP="00905605">
    <w:pPr>
      <w:pStyle w:val="Header"/>
      <w:jc w:val="center"/>
    </w:pPr>
    <w:r>
      <w:rPr>
        <w:noProof/>
      </w:rPr>
      <w:drawing>
        <wp:inline distT="0" distB="0" distL="0" distR="0" wp14:anchorId="19DAB413" wp14:editId="763AECA1">
          <wp:extent cx="1913368" cy="4970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_primary_all RED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772" cy="49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791"/>
    <w:multiLevelType w:val="hybridMultilevel"/>
    <w:tmpl w:val="8AD0BD8E"/>
    <w:lvl w:ilvl="0" w:tplc="6E009152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376F"/>
    <w:multiLevelType w:val="hybridMultilevel"/>
    <w:tmpl w:val="CBD89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747FE"/>
    <w:multiLevelType w:val="hybridMultilevel"/>
    <w:tmpl w:val="6106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728FF"/>
    <w:multiLevelType w:val="hybridMultilevel"/>
    <w:tmpl w:val="05C6C7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C56C1"/>
    <w:multiLevelType w:val="hybridMultilevel"/>
    <w:tmpl w:val="CD3C2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E83D0B"/>
    <w:multiLevelType w:val="hybridMultilevel"/>
    <w:tmpl w:val="0DD64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AF6197"/>
    <w:multiLevelType w:val="hybridMultilevel"/>
    <w:tmpl w:val="97CABD98"/>
    <w:lvl w:ilvl="0" w:tplc="1382D63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47ED7"/>
    <w:multiLevelType w:val="hybridMultilevel"/>
    <w:tmpl w:val="2FEA7FA2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578AD"/>
    <w:multiLevelType w:val="hybridMultilevel"/>
    <w:tmpl w:val="C0FE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D4DAC"/>
    <w:multiLevelType w:val="hybridMultilevel"/>
    <w:tmpl w:val="28549AA6"/>
    <w:lvl w:ilvl="0" w:tplc="1382D63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B3C56"/>
    <w:multiLevelType w:val="hybridMultilevel"/>
    <w:tmpl w:val="33BAD81E"/>
    <w:lvl w:ilvl="0" w:tplc="02EEE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F7054"/>
    <w:multiLevelType w:val="hybridMultilevel"/>
    <w:tmpl w:val="186C6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FF3"/>
    <w:multiLevelType w:val="hybridMultilevel"/>
    <w:tmpl w:val="50F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77649"/>
    <w:multiLevelType w:val="hybridMultilevel"/>
    <w:tmpl w:val="1C00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D3901"/>
    <w:multiLevelType w:val="hybridMultilevel"/>
    <w:tmpl w:val="22846C98"/>
    <w:lvl w:ilvl="0" w:tplc="A53A238C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4422D4"/>
    <w:multiLevelType w:val="hybridMultilevel"/>
    <w:tmpl w:val="C338E53A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A3ACF"/>
    <w:multiLevelType w:val="hybridMultilevel"/>
    <w:tmpl w:val="4CDE71E2"/>
    <w:lvl w:ilvl="0" w:tplc="13E6B2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960E8"/>
    <w:multiLevelType w:val="hybridMultilevel"/>
    <w:tmpl w:val="13809ADA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C281F"/>
    <w:multiLevelType w:val="hybridMultilevel"/>
    <w:tmpl w:val="F55A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712D7"/>
    <w:multiLevelType w:val="hybridMultilevel"/>
    <w:tmpl w:val="EA788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D126F6B"/>
    <w:multiLevelType w:val="hybridMultilevel"/>
    <w:tmpl w:val="3B78C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14"/>
  </w:num>
  <w:num w:numId="6">
    <w:abstractNumId w:val="20"/>
  </w:num>
  <w:num w:numId="7">
    <w:abstractNumId w:val="6"/>
  </w:num>
  <w:num w:numId="8">
    <w:abstractNumId w:val="18"/>
  </w:num>
  <w:num w:numId="9">
    <w:abstractNumId w:val="0"/>
  </w:num>
  <w:num w:numId="10">
    <w:abstractNumId w:val="9"/>
  </w:num>
  <w:num w:numId="11">
    <w:abstractNumId w:val="17"/>
  </w:num>
  <w:num w:numId="12">
    <w:abstractNumId w:val="15"/>
  </w:num>
  <w:num w:numId="13">
    <w:abstractNumId w:val="7"/>
  </w:num>
  <w:num w:numId="14">
    <w:abstractNumId w:val="12"/>
  </w:num>
  <w:num w:numId="15">
    <w:abstractNumId w:val="8"/>
  </w:num>
  <w:num w:numId="16">
    <w:abstractNumId w:val="16"/>
  </w:num>
  <w:num w:numId="17">
    <w:abstractNumId w:val="4"/>
  </w:num>
  <w:num w:numId="18">
    <w:abstractNumId w:val="5"/>
  </w:num>
  <w:num w:numId="19">
    <w:abstractNumId w:val="19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3yE7CJpB3KdK12HLZGgjEsXcfWk=" w:salt="AgI1hCq6cOPfuZZU/aoF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53"/>
    <w:rsid w:val="00025CF1"/>
    <w:rsid w:val="00044371"/>
    <w:rsid w:val="0004575F"/>
    <w:rsid w:val="00064F3F"/>
    <w:rsid w:val="00075544"/>
    <w:rsid w:val="00081589"/>
    <w:rsid w:val="00096EDE"/>
    <w:rsid w:val="000A68DB"/>
    <w:rsid w:val="000C147B"/>
    <w:rsid w:val="00104999"/>
    <w:rsid w:val="00104E9B"/>
    <w:rsid w:val="00130B10"/>
    <w:rsid w:val="00141874"/>
    <w:rsid w:val="00153EA3"/>
    <w:rsid w:val="001828EA"/>
    <w:rsid w:val="00187431"/>
    <w:rsid w:val="00191D7B"/>
    <w:rsid w:val="00194A44"/>
    <w:rsid w:val="001B133A"/>
    <w:rsid w:val="001F3C3E"/>
    <w:rsid w:val="00222BC1"/>
    <w:rsid w:val="00251653"/>
    <w:rsid w:val="002C4CB0"/>
    <w:rsid w:val="00314AD4"/>
    <w:rsid w:val="0031658C"/>
    <w:rsid w:val="00332E1E"/>
    <w:rsid w:val="00392854"/>
    <w:rsid w:val="003976FB"/>
    <w:rsid w:val="003A0091"/>
    <w:rsid w:val="003F3BCE"/>
    <w:rsid w:val="00444CC4"/>
    <w:rsid w:val="0048155D"/>
    <w:rsid w:val="004D6D18"/>
    <w:rsid w:val="004F7F10"/>
    <w:rsid w:val="00501877"/>
    <w:rsid w:val="00534EB8"/>
    <w:rsid w:val="005432D7"/>
    <w:rsid w:val="0055594E"/>
    <w:rsid w:val="005809FF"/>
    <w:rsid w:val="00590860"/>
    <w:rsid w:val="00595201"/>
    <w:rsid w:val="005C40ED"/>
    <w:rsid w:val="005D1CD5"/>
    <w:rsid w:val="00600794"/>
    <w:rsid w:val="00673F3A"/>
    <w:rsid w:val="006943C1"/>
    <w:rsid w:val="006C2A24"/>
    <w:rsid w:val="006D3B86"/>
    <w:rsid w:val="006F5D0A"/>
    <w:rsid w:val="00711F95"/>
    <w:rsid w:val="00734B78"/>
    <w:rsid w:val="007373BE"/>
    <w:rsid w:val="00750AE1"/>
    <w:rsid w:val="00763A20"/>
    <w:rsid w:val="007A1854"/>
    <w:rsid w:val="007A62D2"/>
    <w:rsid w:val="007B2880"/>
    <w:rsid w:val="007C7AE0"/>
    <w:rsid w:val="00816B70"/>
    <w:rsid w:val="008256DA"/>
    <w:rsid w:val="00826461"/>
    <w:rsid w:val="00860E4F"/>
    <w:rsid w:val="00862020"/>
    <w:rsid w:val="00867EA0"/>
    <w:rsid w:val="008A1415"/>
    <w:rsid w:val="008D627D"/>
    <w:rsid w:val="008F39CE"/>
    <w:rsid w:val="008F4D96"/>
    <w:rsid w:val="00905605"/>
    <w:rsid w:val="00946130"/>
    <w:rsid w:val="009701AF"/>
    <w:rsid w:val="009A56F1"/>
    <w:rsid w:val="009B7561"/>
    <w:rsid w:val="009C2CD6"/>
    <w:rsid w:val="009C38AC"/>
    <w:rsid w:val="009E35CB"/>
    <w:rsid w:val="00A034A6"/>
    <w:rsid w:val="00A10C1D"/>
    <w:rsid w:val="00A536EB"/>
    <w:rsid w:val="00A81A81"/>
    <w:rsid w:val="00AA2742"/>
    <w:rsid w:val="00AB30B3"/>
    <w:rsid w:val="00AD6C38"/>
    <w:rsid w:val="00AE6C7E"/>
    <w:rsid w:val="00B25A74"/>
    <w:rsid w:val="00B3295D"/>
    <w:rsid w:val="00B90C16"/>
    <w:rsid w:val="00B93758"/>
    <w:rsid w:val="00C04425"/>
    <w:rsid w:val="00C1323B"/>
    <w:rsid w:val="00C15E85"/>
    <w:rsid w:val="00C4226B"/>
    <w:rsid w:val="00C50277"/>
    <w:rsid w:val="00C62AAB"/>
    <w:rsid w:val="00C75796"/>
    <w:rsid w:val="00C85982"/>
    <w:rsid w:val="00D40A0C"/>
    <w:rsid w:val="00D55920"/>
    <w:rsid w:val="00D62575"/>
    <w:rsid w:val="00D839E9"/>
    <w:rsid w:val="00D92457"/>
    <w:rsid w:val="00DE30FD"/>
    <w:rsid w:val="00DE5723"/>
    <w:rsid w:val="00DE75D7"/>
    <w:rsid w:val="00DF4C79"/>
    <w:rsid w:val="00E03587"/>
    <w:rsid w:val="00E238D8"/>
    <w:rsid w:val="00E4549C"/>
    <w:rsid w:val="00E527B4"/>
    <w:rsid w:val="00E721A6"/>
    <w:rsid w:val="00E8068A"/>
    <w:rsid w:val="00E81CC7"/>
    <w:rsid w:val="00E8777C"/>
    <w:rsid w:val="00EA44B4"/>
    <w:rsid w:val="00EA7DAB"/>
    <w:rsid w:val="00EB5024"/>
    <w:rsid w:val="00ED52EE"/>
    <w:rsid w:val="00EE0CD2"/>
    <w:rsid w:val="00EE1CB2"/>
    <w:rsid w:val="00F1554F"/>
    <w:rsid w:val="00F5294A"/>
    <w:rsid w:val="00F731EC"/>
    <w:rsid w:val="00FC5C70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05"/>
  </w:style>
  <w:style w:type="paragraph" w:styleId="Footer">
    <w:name w:val="footer"/>
    <w:basedOn w:val="Normal"/>
    <w:link w:val="Foot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05"/>
  </w:style>
  <w:style w:type="paragraph" w:styleId="BalloonText">
    <w:name w:val="Balloon Text"/>
    <w:basedOn w:val="Normal"/>
    <w:link w:val="BalloonTextChar"/>
    <w:uiPriority w:val="99"/>
    <w:semiHidden/>
    <w:unhideWhenUsed/>
    <w:rsid w:val="009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A6"/>
    <w:pPr>
      <w:ind w:left="720"/>
      <w:contextualSpacing/>
    </w:pPr>
  </w:style>
  <w:style w:type="paragraph" w:customStyle="1" w:styleId="DORHed">
    <w:name w:val="DOR_Hed"/>
    <w:basedOn w:val="Normal"/>
    <w:link w:val="DORHedChar"/>
    <w:qFormat/>
    <w:rsid w:val="008F39CE"/>
    <w:pPr>
      <w:jc w:val="center"/>
    </w:pPr>
    <w:rPr>
      <w:b/>
      <w:smallCaps/>
      <w:sz w:val="36"/>
    </w:rPr>
  </w:style>
  <w:style w:type="character" w:customStyle="1" w:styleId="DORHedChar">
    <w:name w:val="DOR_Hed Char"/>
    <w:basedOn w:val="DefaultParagraphFont"/>
    <w:link w:val="DORHed"/>
    <w:rsid w:val="008F39CE"/>
    <w:rPr>
      <w:b/>
      <w:smallCaps/>
      <w:sz w:val="36"/>
    </w:rPr>
  </w:style>
  <w:style w:type="character" w:styleId="Hyperlink">
    <w:name w:val="Hyperlink"/>
    <w:basedOn w:val="DefaultParagraphFont"/>
    <w:uiPriority w:val="99"/>
    <w:unhideWhenUsed/>
    <w:rsid w:val="00B90C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7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5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75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C7A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05"/>
  </w:style>
  <w:style w:type="paragraph" w:styleId="Footer">
    <w:name w:val="footer"/>
    <w:basedOn w:val="Normal"/>
    <w:link w:val="Foot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05"/>
  </w:style>
  <w:style w:type="paragraph" w:styleId="BalloonText">
    <w:name w:val="Balloon Text"/>
    <w:basedOn w:val="Normal"/>
    <w:link w:val="BalloonTextChar"/>
    <w:uiPriority w:val="99"/>
    <w:semiHidden/>
    <w:unhideWhenUsed/>
    <w:rsid w:val="009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A6"/>
    <w:pPr>
      <w:ind w:left="720"/>
      <w:contextualSpacing/>
    </w:pPr>
  </w:style>
  <w:style w:type="paragraph" w:customStyle="1" w:styleId="DORHed">
    <w:name w:val="DOR_Hed"/>
    <w:basedOn w:val="Normal"/>
    <w:link w:val="DORHedChar"/>
    <w:qFormat/>
    <w:rsid w:val="008F39CE"/>
    <w:pPr>
      <w:jc w:val="center"/>
    </w:pPr>
    <w:rPr>
      <w:b/>
      <w:smallCaps/>
      <w:sz w:val="36"/>
    </w:rPr>
  </w:style>
  <w:style w:type="character" w:customStyle="1" w:styleId="DORHedChar">
    <w:name w:val="DOR_Hed Char"/>
    <w:basedOn w:val="DefaultParagraphFont"/>
    <w:link w:val="DORHed"/>
    <w:rsid w:val="008F39CE"/>
    <w:rPr>
      <w:b/>
      <w:smallCaps/>
      <w:sz w:val="36"/>
    </w:rPr>
  </w:style>
  <w:style w:type="character" w:styleId="Hyperlink">
    <w:name w:val="Hyperlink"/>
    <w:basedOn w:val="DefaultParagraphFont"/>
    <w:uiPriority w:val="99"/>
    <w:unhideWhenUsed/>
    <w:rsid w:val="00B90C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7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5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75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C7A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cfr.gpoaccess.gov/cgi/t/text/text-idx?c=ecfr&amp;sid=0d5c9df0bb1f39581b73471ea76cd343&amp;tpl=/ecfrbrowse/Title41/41cfr301-10_main_02.tp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FC2E-5DEE-2042-8020-7A426C8E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Salazar, Maribel</dc:creator>
  <cp:lastModifiedBy>Tai McAlister </cp:lastModifiedBy>
  <cp:revision>2</cp:revision>
  <dcterms:created xsi:type="dcterms:W3CDTF">2017-03-22T01:40:00Z</dcterms:created>
  <dcterms:modified xsi:type="dcterms:W3CDTF">2017-03-22T01:40:00Z</dcterms:modified>
</cp:coreProperties>
</file>